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69B85" w14:textId="77777777" w:rsidR="003D3C8C" w:rsidRPr="00327172" w:rsidRDefault="003D3C8C" w:rsidP="003D3C8C">
      <w:pPr>
        <w:jc w:val="center"/>
        <w:rPr>
          <w:rFonts w:ascii="Arial" w:hAnsi="Arial" w:cs="Arial"/>
          <w:b/>
          <w:smallCaps/>
          <w:sz w:val="28"/>
          <w:szCs w:val="28"/>
          <w:lang w:val="en-CA"/>
          <w14:shadow w14:blurRad="50800" w14:dist="38100" w14:dir="2700000" w14:sx="100000" w14:sy="100000" w14:kx="0" w14:ky="0" w14:algn="tl">
            <w14:srgbClr w14:val="000000">
              <w14:alpha w14:val="60000"/>
            </w14:srgbClr>
          </w14:shadow>
        </w:rPr>
      </w:pPr>
      <w:r>
        <w:rPr>
          <w:rFonts w:ascii="Arial" w:hAnsi="Arial" w:cs="Arial"/>
          <w:b/>
          <w:smallCaps/>
          <w:sz w:val="28"/>
          <w:szCs w:val="28"/>
          <w:lang w:val="en-CA"/>
          <w14:shadow w14:blurRad="50800" w14:dist="38100" w14:dir="2700000" w14:sx="100000" w14:sy="100000" w14:kx="0" w14:ky="0" w14:algn="tl">
            <w14:srgbClr w14:val="000000">
              <w14:alpha w14:val="60000"/>
            </w14:srgbClr>
          </w14:shadow>
        </w:rPr>
        <w:t>Islam and Human Rights</w:t>
      </w:r>
    </w:p>
    <w:p w14:paraId="30A91309" w14:textId="77777777" w:rsidR="003D3C8C" w:rsidRPr="00414C29" w:rsidRDefault="003D3C8C" w:rsidP="003D3C8C">
      <w:pPr>
        <w:pStyle w:val="Title"/>
        <w:rPr>
          <w:spacing w:val="-2"/>
          <w:sz w:val="28"/>
          <w:szCs w:val="28"/>
          <w:lang w:val="sv-SE"/>
        </w:rPr>
      </w:pPr>
      <w:r>
        <w:rPr>
          <w:spacing w:val="-2"/>
          <w:sz w:val="28"/>
          <w:szCs w:val="28"/>
          <w:lang w:val="sv-SE"/>
        </w:rPr>
        <w:t xml:space="preserve"> </w:t>
      </w:r>
      <w:r w:rsidRPr="00414C29">
        <w:rPr>
          <w:spacing w:val="-2"/>
          <w:sz w:val="28"/>
          <w:szCs w:val="28"/>
          <w:lang w:val="sv-SE"/>
        </w:rPr>
        <w:t xml:space="preserve"> Semester </w:t>
      </w:r>
      <w:r>
        <w:rPr>
          <w:spacing w:val="-2"/>
          <w:sz w:val="28"/>
          <w:szCs w:val="28"/>
          <w:lang w:val="sv-SE"/>
        </w:rPr>
        <w:t>2</w:t>
      </w:r>
      <w:r w:rsidRPr="00414C29">
        <w:rPr>
          <w:spacing w:val="-2"/>
          <w:sz w:val="28"/>
          <w:szCs w:val="28"/>
          <w:lang w:val="sv-SE"/>
        </w:rPr>
        <w:t xml:space="preserve"> </w:t>
      </w:r>
    </w:p>
    <w:p w14:paraId="614C1250" w14:textId="77777777" w:rsidR="003D3C8C" w:rsidRDefault="003D3C8C" w:rsidP="003D3C8C">
      <w:pPr>
        <w:pStyle w:val="Title"/>
        <w:rPr>
          <w:spacing w:val="-2"/>
          <w:sz w:val="28"/>
          <w:szCs w:val="28"/>
        </w:rPr>
      </w:pPr>
      <w:r>
        <w:rPr>
          <w:spacing w:val="-2"/>
          <w:sz w:val="28"/>
          <w:szCs w:val="28"/>
        </w:rPr>
        <w:t>Irish Centre for Human Rights</w:t>
      </w:r>
    </w:p>
    <w:p w14:paraId="3E67834B" w14:textId="77777777" w:rsidR="003D3C8C" w:rsidRPr="00CD7CA0" w:rsidRDefault="003D3C8C" w:rsidP="003D3C8C">
      <w:pPr>
        <w:pStyle w:val="Title"/>
        <w:rPr>
          <w:spacing w:val="-2"/>
          <w:sz w:val="28"/>
          <w:szCs w:val="28"/>
        </w:rPr>
      </w:pPr>
      <w:r w:rsidRPr="00CD7CA0">
        <w:rPr>
          <w:spacing w:val="-2"/>
          <w:sz w:val="28"/>
          <w:szCs w:val="28"/>
        </w:rPr>
        <w:t>School of Law</w:t>
      </w:r>
    </w:p>
    <w:p w14:paraId="2424B43B" w14:textId="77777777" w:rsidR="003D3C8C" w:rsidRPr="009523C6" w:rsidRDefault="003D3C8C" w:rsidP="003D3C8C">
      <w:pPr>
        <w:jc w:val="center"/>
        <w:rPr>
          <w:rFonts w:ascii="Arial" w:hAnsi="Arial" w:cs="Arial"/>
          <w:b/>
          <w:sz w:val="28"/>
          <w:szCs w:val="28"/>
          <w:lang w:val="en-CA"/>
        </w:rPr>
      </w:pPr>
      <w:r>
        <w:rPr>
          <w:rFonts w:ascii="Arial" w:hAnsi="Arial" w:cs="Arial"/>
          <w:b/>
          <w:sz w:val="28"/>
          <w:szCs w:val="28"/>
          <w:lang w:val="en-CA"/>
        </w:rPr>
        <w:t>Academic Year 2019-2020</w:t>
      </w:r>
    </w:p>
    <w:p w14:paraId="2F230910" w14:textId="77777777" w:rsidR="003D3C8C" w:rsidRPr="009523C6" w:rsidRDefault="003D3C8C" w:rsidP="003D3C8C">
      <w:pPr>
        <w:rPr>
          <w:rFonts w:ascii="Arial" w:hAnsi="Arial" w:cs="Arial"/>
          <w:b/>
          <w:bCs/>
          <w:sz w:val="28"/>
          <w:szCs w:val="28"/>
          <w:lang w:val="en-CA"/>
        </w:rPr>
      </w:pPr>
    </w:p>
    <w:p w14:paraId="6E1F652E" w14:textId="77777777" w:rsidR="003D3C8C" w:rsidRPr="00E66678" w:rsidRDefault="003D3C8C" w:rsidP="003D3C8C">
      <w:pPr>
        <w:jc w:val="center"/>
        <w:rPr>
          <w:rFonts w:ascii="Arial" w:hAnsi="Arial" w:cs="Arial"/>
          <w:b/>
          <w:bCs/>
          <w:sz w:val="28"/>
          <w:szCs w:val="28"/>
        </w:rPr>
      </w:pPr>
      <w:r w:rsidRPr="00CD7CA0">
        <w:rPr>
          <w:rFonts w:ascii="Arial" w:hAnsi="Arial" w:cs="Arial"/>
          <w:b/>
          <w:bCs/>
          <w:sz w:val="28"/>
          <w:szCs w:val="28"/>
        </w:rPr>
        <w:t xml:space="preserve">Course </w:t>
      </w:r>
      <w:proofErr w:type="spellStart"/>
      <w:r w:rsidRPr="00CD7CA0">
        <w:rPr>
          <w:rFonts w:ascii="Arial" w:hAnsi="Arial" w:cs="Arial"/>
          <w:b/>
          <w:bCs/>
          <w:sz w:val="28"/>
          <w:szCs w:val="28"/>
        </w:rPr>
        <w:t>Outline</w:t>
      </w:r>
      <w:proofErr w:type="spellEnd"/>
    </w:p>
    <w:p w14:paraId="457982A8" w14:textId="77777777" w:rsidR="003D3C8C" w:rsidRPr="00327172" w:rsidRDefault="003D3C8C" w:rsidP="003D3C8C">
      <w:pPr>
        <w:jc w:val="center"/>
        <w:rPr>
          <w:rFonts w:ascii="Arial" w:hAnsi="Arial" w:cs="Arial"/>
          <w:b/>
          <w:smallCaps/>
          <w:sz w:val="28"/>
          <w:szCs w:val="28"/>
          <w:lang w:val="en-CA"/>
          <w14:shadow w14:blurRad="50800" w14:dist="38100" w14:dir="2700000" w14:sx="100000" w14:sy="100000" w14:kx="0" w14:ky="0" w14:algn="tl">
            <w14:srgbClr w14:val="000000">
              <w14:alpha w14:val="60000"/>
            </w14:srgbClr>
          </w14:shadow>
        </w:rPr>
      </w:pPr>
    </w:p>
    <w:p w14:paraId="61964511" w14:textId="77777777" w:rsidR="003D3C8C" w:rsidRDefault="003D3C8C" w:rsidP="003D3C8C">
      <w:pPr>
        <w:rPr>
          <w:rFonts w:ascii="Arial" w:hAnsi="Arial" w:cs="Arial"/>
          <w:lang w:val="en-CA"/>
        </w:rPr>
      </w:pPr>
    </w:p>
    <w:tbl>
      <w:tblPr>
        <w:tblW w:w="5849" w:type="pct"/>
        <w:tblInd w:w="-61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39"/>
        <w:gridCol w:w="1981"/>
        <w:gridCol w:w="688"/>
        <w:gridCol w:w="981"/>
        <w:gridCol w:w="400"/>
        <w:gridCol w:w="1117"/>
        <w:gridCol w:w="2489"/>
      </w:tblGrid>
      <w:tr w:rsidR="003D3C8C" w:rsidRPr="00825CD8" w14:paraId="4549434F" w14:textId="77777777" w:rsidTr="0001342A">
        <w:tc>
          <w:tcPr>
            <w:tcW w:w="1208" w:type="pct"/>
            <w:tcBorders>
              <w:top w:val="single" w:sz="4" w:space="0" w:color="auto"/>
              <w:left w:val="single" w:sz="4" w:space="0" w:color="auto"/>
              <w:bottom w:val="single" w:sz="4" w:space="0" w:color="auto"/>
              <w:right w:val="single" w:sz="4" w:space="0" w:color="auto"/>
            </w:tcBorders>
            <w:shd w:val="clear" w:color="auto" w:fill="D9D9D9"/>
            <w:vAlign w:val="center"/>
          </w:tcPr>
          <w:p w14:paraId="5CE47571" w14:textId="77777777" w:rsidR="003D3C8C" w:rsidRPr="009239F4" w:rsidRDefault="003D3C8C" w:rsidP="0001342A">
            <w:pPr>
              <w:tabs>
                <w:tab w:val="left" w:pos="-720"/>
              </w:tabs>
              <w:spacing w:before="100" w:beforeAutospacing="1" w:after="100" w:afterAutospacing="1"/>
              <w:ind w:right="84"/>
              <w:jc w:val="center"/>
              <w:rPr>
                <w:rFonts w:ascii="Arial" w:hAnsi="Arial" w:cs="Arial"/>
                <w:szCs w:val="20"/>
              </w:rPr>
            </w:pPr>
            <w:r w:rsidRPr="002C1652">
              <w:rPr>
                <w:rFonts w:ascii="Arial" w:hAnsi="Arial" w:cs="Arial"/>
                <w:b/>
                <w:szCs w:val="20"/>
              </w:rPr>
              <w:t>Objective</w:t>
            </w:r>
          </w:p>
        </w:tc>
        <w:tc>
          <w:tcPr>
            <w:tcW w:w="3792" w:type="pct"/>
            <w:gridSpan w:val="6"/>
            <w:tcBorders>
              <w:top w:val="single" w:sz="4" w:space="0" w:color="auto"/>
              <w:left w:val="single" w:sz="4" w:space="0" w:color="auto"/>
              <w:bottom w:val="single" w:sz="4" w:space="0" w:color="auto"/>
              <w:right w:val="single" w:sz="4" w:space="0" w:color="auto"/>
            </w:tcBorders>
            <w:vAlign w:val="center"/>
          </w:tcPr>
          <w:p w14:paraId="437A48D7" w14:textId="77777777" w:rsidR="003D3C8C" w:rsidRPr="00B70590" w:rsidRDefault="003D3C8C" w:rsidP="0001342A">
            <w:pPr>
              <w:tabs>
                <w:tab w:val="left" w:pos="-720"/>
              </w:tabs>
              <w:spacing w:before="60" w:after="60"/>
              <w:ind w:right="85"/>
              <w:jc w:val="both"/>
              <w:rPr>
                <w:rFonts w:ascii="Arial" w:hAnsi="Arial" w:cs="Arial"/>
                <w:szCs w:val="20"/>
                <w:lang w:val="en-CA"/>
              </w:rPr>
            </w:pPr>
            <w:r>
              <w:rPr>
                <w:rFonts w:ascii="Arial" w:hAnsi="Arial" w:cs="Arial"/>
                <w:lang w:val="en-CA"/>
              </w:rPr>
              <w:t>The course aims at providing students with knowledge of the relationship between Islam and human rights. It explores the relationship between cultural relativism and universalism claims taking Islam as an example. The course introduces students to relevant theories and methodological tools for developing a constructive dialogical attitude with regard to cultural claims. A brief introduction to basic notions of Islamic law is followed by a study and critical analysis of a series of apparent tensions between Islam and human rights: Islamic criminal justice system and traditional punishments, Islam and political violence, freedom of religion and treatment of minorities and women’s rights.</w:t>
            </w:r>
          </w:p>
        </w:tc>
      </w:tr>
      <w:tr w:rsidR="003D3C8C" w:rsidRPr="00E226C1" w14:paraId="7AEA242F" w14:textId="77777777" w:rsidTr="0001342A">
        <w:trPr>
          <w:trHeight w:val="134"/>
        </w:trPr>
        <w:tc>
          <w:tcPr>
            <w:tcW w:w="1208" w:type="pct"/>
            <w:vMerge w:val="restart"/>
            <w:tcBorders>
              <w:top w:val="single" w:sz="4" w:space="0" w:color="auto"/>
              <w:left w:val="single" w:sz="4" w:space="0" w:color="auto"/>
              <w:right w:val="single" w:sz="4" w:space="0" w:color="auto"/>
            </w:tcBorders>
            <w:shd w:val="clear" w:color="auto" w:fill="D9D9D9"/>
            <w:vAlign w:val="center"/>
          </w:tcPr>
          <w:p w14:paraId="26A81A6C" w14:textId="77777777" w:rsidR="003D3C8C" w:rsidRPr="00E226C1" w:rsidRDefault="003D3C8C" w:rsidP="0001342A">
            <w:pPr>
              <w:tabs>
                <w:tab w:val="left" w:pos="-720"/>
              </w:tabs>
              <w:spacing w:before="100" w:beforeAutospacing="1" w:after="100" w:afterAutospacing="1"/>
              <w:ind w:right="84"/>
              <w:jc w:val="center"/>
              <w:rPr>
                <w:rFonts w:ascii="Arial" w:hAnsi="Arial" w:cs="Arial"/>
                <w:szCs w:val="20"/>
                <w:lang w:val="en-IE"/>
              </w:rPr>
            </w:pPr>
            <w:r w:rsidRPr="00E226C1">
              <w:rPr>
                <w:rFonts w:ascii="Arial" w:hAnsi="Arial" w:cs="Arial"/>
                <w:b/>
                <w:szCs w:val="20"/>
                <w:lang w:val="en-IE"/>
              </w:rPr>
              <w:t>Lecturer(s)</w:t>
            </w:r>
          </w:p>
        </w:tc>
        <w:tc>
          <w:tcPr>
            <w:tcW w:w="1322" w:type="pct"/>
            <w:gridSpan w:val="2"/>
            <w:tcBorders>
              <w:top w:val="single" w:sz="4" w:space="0" w:color="auto"/>
              <w:left w:val="single" w:sz="4" w:space="0" w:color="auto"/>
              <w:bottom w:val="nil"/>
              <w:right w:val="nil"/>
            </w:tcBorders>
            <w:shd w:val="clear" w:color="auto" w:fill="D9D9D9"/>
          </w:tcPr>
          <w:p w14:paraId="1A0A6A38" w14:textId="77777777" w:rsidR="003D3C8C" w:rsidRPr="00E226C1" w:rsidRDefault="003D3C8C" w:rsidP="0001342A">
            <w:pPr>
              <w:tabs>
                <w:tab w:val="left" w:pos="-720"/>
              </w:tabs>
              <w:spacing w:before="60" w:after="60"/>
              <w:ind w:right="85"/>
              <w:rPr>
                <w:rFonts w:ascii="Arial" w:hAnsi="Arial" w:cs="Arial"/>
                <w:b/>
                <w:szCs w:val="20"/>
                <w:lang w:val="en-IE"/>
              </w:rPr>
            </w:pPr>
            <w:r w:rsidRPr="00E226C1">
              <w:rPr>
                <w:rFonts w:ascii="Arial" w:hAnsi="Arial" w:cs="Arial"/>
                <w:b/>
                <w:szCs w:val="20"/>
                <w:lang w:val="en-IE"/>
              </w:rPr>
              <w:t>Name</w:t>
            </w:r>
          </w:p>
        </w:tc>
        <w:tc>
          <w:tcPr>
            <w:tcW w:w="684" w:type="pct"/>
            <w:gridSpan w:val="2"/>
            <w:tcBorders>
              <w:top w:val="single" w:sz="4" w:space="0" w:color="auto"/>
              <w:left w:val="nil"/>
              <w:bottom w:val="nil"/>
              <w:right w:val="nil"/>
            </w:tcBorders>
            <w:shd w:val="clear" w:color="auto" w:fill="D9D9D9"/>
          </w:tcPr>
          <w:p w14:paraId="1C9996AD" w14:textId="77777777" w:rsidR="003D3C8C" w:rsidRPr="00E226C1" w:rsidRDefault="003D3C8C" w:rsidP="0001342A">
            <w:pPr>
              <w:tabs>
                <w:tab w:val="left" w:pos="-720"/>
              </w:tabs>
              <w:spacing w:before="60" w:after="60"/>
              <w:ind w:right="85" w:firstLine="314"/>
              <w:rPr>
                <w:rFonts w:ascii="Arial" w:hAnsi="Arial" w:cs="Arial"/>
                <w:b/>
                <w:szCs w:val="20"/>
                <w:lang w:val="en-IE"/>
              </w:rPr>
            </w:pPr>
            <w:r w:rsidRPr="00E226C1">
              <w:rPr>
                <w:rFonts w:ascii="Arial" w:hAnsi="Arial" w:cs="Arial"/>
                <w:b/>
                <w:szCs w:val="20"/>
                <w:lang w:val="en-IE"/>
              </w:rPr>
              <w:t>Office</w:t>
            </w:r>
          </w:p>
        </w:tc>
        <w:tc>
          <w:tcPr>
            <w:tcW w:w="553" w:type="pct"/>
            <w:tcBorders>
              <w:top w:val="single" w:sz="4" w:space="0" w:color="auto"/>
              <w:left w:val="nil"/>
              <w:bottom w:val="nil"/>
              <w:right w:val="nil"/>
            </w:tcBorders>
            <w:shd w:val="clear" w:color="auto" w:fill="D9D9D9"/>
          </w:tcPr>
          <w:p w14:paraId="4B362464" w14:textId="77777777" w:rsidR="003D3C8C" w:rsidRPr="00E226C1" w:rsidRDefault="003D3C8C" w:rsidP="0001342A">
            <w:pPr>
              <w:tabs>
                <w:tab w:val="left" w:pos="-720"/>
              </w:tabs>
              <w:spacing w:before="60" w:after="60"/>
              <w:ind w:right="85"/>
              <w:rPr>
                <w:rFonts w:ascii="Arial" w:hAnsi="Arial" w:cs="Arial"/>
                <w:b/>
                <w:szCs w:val="20"/>
                <w:lang w:val="en-IE"/>
              </w:rPr>
            </w:pPr>
            <w:r w:rsidRPr="00E226C1">
              <w:rPr>
                <w:rFonts w:ascii="Arial" w:hAnsi="Arial" w:cs="Arial"/>
                <w:b/>
                <w:szCs w:val="20"/>
                <w:lang w:val="en-IE"/>
              </w:rPr>
              <w:t>Ext</w:t>
            </w:r>
          </w:p>
        </w:tc>
        <w:tc>
          <w:tcPr>
            <w:tcW w:w="1233" w:type="pct"/>
            <w:tcBorders>
              <w:top w:val="single" w:sz="4" w:space="0" w:color="auto"/>
              <w:left w:val="nil"/>
              <w:bottom w:val="nil"/>
              <w:right w:val="single" w:sz="4" w:space="0" w:color="auto"/>
            </w:tcBorders>
            <w:shd w:val="clear" w:color="auto" w:fill="D9D9D9"/>
          </w:tcPr>
          <w:p w14:paraId="771EFD59" w14:textId="77777777" w:rsidR="003D3C8C" w:rsidRPr="00E226C1" w:rsidRDefault="003D3C8C" w:rsidP="0001342A">
            <w:pPr>
              <w:tabs>
                <w:tab w:val="left" w:pos="-720"/>
              </w:tabs>
              <w:spacing w:before="60" w:after="60"/>
              <w:ind w:right="85"/>
              <w:rPr>
                <w:rFonts w:ascii="Arial" w:hAnsi="Arial" w:cs="Arial"/>
                <w:b/>
                <w:szCs w:val="20"/>
                <w:lang w:val="en-IE"/>
              </w:rPr>
            </w:pPr>
            <w:r w:rsidRPr="00E226C1">
              <w:rPr>
                <w:rFonts w:ascii="Arial" w:hAnsi="Arial" w:cs="Arial"/>
                <w:b/>
                <w:szCs w:val="20"/>
                <w:lang w:val="en-IE"/>
              </w:rPr>
              <w:t>E-mail</w:t>
            </w:r>
          </w:p>
        </w:tc>
      </w:tr>
      <w:tr w:rsidR="003D3C8C" w:rsidRPr="00F61A25" w14:paraId="2778E101" w14:textId="77777777" w:rsidTr="0001342A">
        <w:trPr>
          <w:trHeight w:val="133"/>
        </w:trPr>
        <w:tc>
          <w:tcPr>
            <w:tcW w:w="1208" w:type="pct"/>
            <w:vMerge/>
            <w:tcBorders>
              <w:left w:val="single" w:sz="4" w:space="0" w:color="auto"/>
              <w:right w:val="single" w:sz="4" w:space="0" w:color="auto"/>
            </w:tcBorders>
            <w:shd w:val="clear" w:color="auto" w:fill="D9D9D9"/>
            <w:vAlign w:val="center"/>
          </w:tcPr>
          <w:p w14:paraId="037B0BCD" w14:textId="77777777" w:rsidR="003D3C8C" w:rsidRPr="00E226C1" w:rsidRDefault="003D3C8C" w:rsidP="0001342A">
            <w:pPr>
              <w:tabs>
                <w:tab w:val="left" w:pos="-720"/>
              </w:tabs>
              <w:spacing w:before="100" w:beforeAutospacing="1" w:after="100" w:afterAutospacing="1"/>
              <w:ind w:right="84"/>
              <w:jc w:val="center"/>
              <w:rPr>
                <w:rFonts w:ascii="Arial" w:hAnsi="Arial" w:cs="Arial"/>
                <w:b/>
                <w:szCs w:val="20"/>
                <w:lang w:val="en-IE"/>
              </w:rPr>
            </w:pPr>
          </w:p>
        </w:tc>
        <w:tc>
          <w:tcPr>
            <w:tcW w:w="1322" w:type="pct"/>
            <w:gridSpan w:val="2"/>
            <w:tcBorders>
              <w:top w:val="nil"/>
              <w:left w:val="single" w:sz="4" w:space="0" w:color="auto"/>
              <w:bottom w:val="nil"/>
              <w:right w:val="nil"/>
            </w:tcBorders>
            <w:shd w:val="clear" w:color="auto" w:fill="D9D9D9"/>
          </w:tcPr>
          <w:p w14:paraId="22805A2B" w14:textId="77777777" w:rsidR="003D3C8C" w:rsidRPr="00F61A25" w:rsidRDefault="003D3C8C" w:rsidP="0001342A">
            <w:pPr>
              <w:tabs>
                <w:tab w:val="left" w:pos="-720"/>
              </w:tabs>
              <w:spacing w:before="60" w:after="60"/>
              <w:ind w:right="-246"/>
              <w:jc w:val="center"/>
              <w:rPr>
                <w:rFonts w:ascii="Arial" w:hAnsi="Arial" w:cs="Arial"/>
                <w:szCs w:val="20"/>
                <w:lang w:val="en-CA"/>
              </w:rPr>
            </w:pPr>
            <w:r w:rsidRPr="00F61A25">
              <w:rPr>
                <w:rFonts w:ascii="Arial" w:hAnsi="Arial" w:cs="Arial"/>
                <w:szCs w:val="20"/>
                <w:lang w:val="en-CA"/>
              </w:rPr>
              <w:t xml:space="preserve">Dr. </w:t>
            </w:r>
            <w:r>
              <w:rPr>
                <w:rFonts w:ascii="Arial" w:hAnsi="Arial" w:cs="Arial"/>
                <w:szCs w:val="20"/>
                <w:lang w:val="en-CA"/>
              </w:rPr>
              <w:t xml:space="preserve">Ekaterina Yahyaoui </w:t>
            </w:r>
            <w:proofErr w:type="spellStart"/>
            <w:r>
              <w:rPr>
                <w:rFonts w:ascii="Arial" w:hAnsi="Arial" w:cs="Arial"/>
                <w:szCs w:val="20"/>
                <w:lang w:val="en-CA"/>
              </w:rPr>
              <w:t>Krivenko</w:t>
            </w:r>
            <w:proofErr w:type="spellEnd"/>
          </w:p>
        </w:tc>
        <w:tc>
          <w:tcPr>
            <w:tcW w:w="684" w:type="pct"/>
            <w:gridSpan w:val="2"/>
            <w:tcBorders>
              <w:top w:val="nil"/>
              <w:left w:val="nil"/>
              <w:bottom w:val="nil"/>
              <w:right w:val="nil"/>
            </w:tcBorders>
            <w:shd w:val="clear" w:color="auto" w:fill="D9D9D9"/>
          </w:tcPr>
          <w:p w14:paraId="310FDAEB" w14:textId="77777777" w:rsidR="003D3C8C" w:rsidRDefault="003D3C8C" w:rsidP="0001342A">
            <w:pPr>
              <w:tabs>
                <w:tab w:val="left" w:pos="-720"/>
              </w:tabs>
              <w:spacing w:before="60" w:after="60"/>
              <w:ind w:left="314" w:right="85"/>
              <w:jc w:val="center"/>
              <w:rPr>
                <w:rFonts w:ascii="Arial" w:hAnsi="Arial" w:cs="Arial"/>
                <w:szCs w:val="20"/>
                <w:lang w:val="en-CA"/>
              </w:rPr>
            </w:pPr>
            <w:r>
              <w:rPr>
                <w:rFonts w:ascii="Arial" w:hAnsi="Arial" w:cs="Arial"/>
                <w:szCs w:val="20"/>
                <w:lang w:val="en-CA"/>
              </w:rPr>
              <w:t>Room 205</w:t>
            </w:r>
          </w:p>
          <w:p w14:paraId="484E4528" w14:textId="77777777" w:rsidR="003D3C8C" w:rsidRPr="00F61A25" w:rsidRDefault="003D3C8C" w:rsidP="0001342A">
            <w:pPr>
              <w:tabs>
                <w:tab w:val="left" w:pos="-720"/>
              </w:tabs>
              <w:spacing w:before="60" w:after="60"/>
              <w:ind w:left="314" w:right="85"/>
              <w:jc w:val="center"/>
              <w:rPr>
                <w:rFonts w:ascii="Arial" w:hAnsi="Arial" w:cs="Arial"/>
                <w:szCs w:val="20"/>
                <w:lang w:val="en-CA"/>
              </w:rPr>
            </w:pPr>
            <w:r>
              <w:rPr>
                <w:rFonts w:ascii="Arial" w:hAnsi="Arial" w:cs="Arial"/>
                <w:szCs w:val="20"/>
                <w:lang w:val="en-CA"/>
              </w:rPr>
              <w:t>ICHR</w:t>
            </w:r>
          </w:p>
        </w:tc>
        <w:tc>
          <w:tcPr>
            <w:tcW w:w="553" w:type="pct"/>
            <w:tcBorders>
              <w:top w:val="nil"/>
              <w:left w:val="nil"/>
              <w:bottom w:val="nil"/>
              <w:right w:val="nil"/>
            </w:tcBorders>
            <w:shd w:val="clear" w:color="auto" w:fill="D9D9D9"/>
          </w:tcPr>
          <w:p w14:paraId="7DBFFCEC" w14:textId="77777777" w:rsidR="003D3C8C" w:rsidRPr="00F61A25" w:rsidRDefault="003D3C8C" w:rsidP="0001342A">
            <w:pPr>
              <w:tabs>
                <w:tab w:val="left" w:pos="-720"/>
              </w:tabs>
              <w:spacing w:before="60" w:after="60"/>
              <w:ind w:left="-257" w:right="85"/>
              <w:rPr>
                <w:rFonts w:ascii="Arial" w:hAnsi="Arial" w:cs="Arial"/>
                <w:szCs w:val="20"/>
                <w:lang w:val="en-CA"/>
              </w:rPr>
            </w:pPr>
            <w:r>
              <w:rPr>
                <w:rFonts w:ascii="Arial" w:hAnsi="Arial" w:cs="Arial"/>
                <w:szCs w:val="20"/>
                <w:lang w:val="en-CA"/>
              </w:rPr>
              <w:t>32065</w:t>
            </w:r>
          </w:p>
        </w:tc>
        <w:tc>
          <w:tcPr>
            <w:tcW w:w="1233" w:type="pct"/>
            <w:tcBorders>
              <w:top w:val="nil"/>
              <w:left w:val="nil"/>
              <w:bottom w:val="nil"/>
              <w:right w:val="single" w:sz="4" w:space="0" w:color="auto"/>
            </w:tcBorders>
            <w:shd w:val="clear" w:color="auto" w:fill="D9D9D9"/>
          </w:tcPr>
          <w:p w14:paraId="4956F16E" w14:textId="77777777" w:rsidR="003D3C8C" w:rsidRPr="00F61A25" w:rsidRDefault="003D3C8C" w:rsidP="0001342A">
            <w:pPr>
              <w:tabs>
                <w:tab w:val="left" w:pos="-720"/>
              </w:tabs>
              <w:spacing w:before="60" w:after="60"/>
              <w:ind w:right="85"/>
              <w:rPr>
                <w:rFonts w:ascii="Arial" w:hAnsi="Arial" w:cs="Arial"/>
                <w:sz w:val="20"/>
                <w:szCs w:val="20"/>
                <w:lang w:val="en-CA"/>
              </w:rPr>
            </w:pPr>
            <w:hyperlink r:id="rId5" w:history="1">
              <w:r w:rsidRPr="003806E6">
                <w:rPr>
                  <w:rStyle w:val="Hyperlink"/>
                  <w:rFonts w:ascii="Arial" w:eastAsiaTheme="majorEastAsia" w:hAnsi="Arial" w:cs="Arial"/>
                  <w:sz w:val="20"/>
                  <w:szCs w:val="20"/>
                  <w:lang w:val="en-CA"/>
                </w:rPr>
                <w:t>Ekaterina.yahyaoui@nuigalway.ie</w:t>
              </w:r>
            </w:hyperlink>
          </w:p>
        </w:tc>
      </w:tr>
      <w:tr w:rsidR="003D3C8C" w:rsidRPr="00F61A25" w14:paraId="6576BA8E" w14:textId="77777777" w:rsidTr="0001342A">
        <w:trPr>
          <w:trHeight w:val="134"/>
        </w:trPr>
        <w:tc>
          <w:tcPr>
            <w:tcW w:w="1208" w:type="pct"/>
            <w:vMerge w:val="restart"/>
            <w:tcBorders>
              <w:top w:val="single" w:sz="4" w:space="0" w:color="auto"/>
              <w:left w:val="single" w:sz="4" w:space="0" w:color="auto"/>
              <w:right w:val="single" w:sz="4" w:space="0" w:color="auto"/>
            </w:tcBorders>
            <w:shd w:val="clear" w:color="auto" w:fill="D9D9D9"/>
            <w:vAlign w:val="center"/>
          </w:tcPr>
          <w:p w14:paraId="635CA73F" w14:textId="77777777" w:rsidR="003D3C8C" w:rsidRPr="00F61A25" w:rsidRDefault="003D3C8C" w:rsidP="0001342A">
            <w:pPr>
              <w:tabs>
                <w:tab w:val="left" w:pos="-720"/>
                <w:tab w:val="left" w:pos="0"/>
                <w:tab w:val="left" w:pos="720"/>
              </w:tabs>
              <w:ind w:left="1440" w:right="84" w:hanging="1440"/>
              <w:jc w:val="center"/>
              <w:rPr>
                <w:rFonts w:ascii="Arial" w:hAnsi="Arial" w:cs="Arial"/>
                <w:szCs w:val="20"/>
                <w:lang w:val="en-CA"/>
              </w:rPr>
            </w:pPr>
            <w:r w:rsidRPr="00F61A25">
              <w:rPr>
                <w:rFonts w:ascii="Arial" w:hAnsi="Arial" w:cs="Arial"/>
                <w:b/>
                <w:szCs w:val="20"/>
                <w:lang w:val="en-CA"/>
              </w:rPr>
              <w:t>Times</w:t>
            </w:r>
          </w:p>
        </w:tc>
        <w:tc>
          <w:tcPr>
            <w:tcW w:w="981" w:type="pct"/>
            <w:tcBorders>
              <w:top w:val="single" w:sz="4" w:space="0" w:color="auto"/>
              <w:left w:val="single" w:sz="4" w:space="0" w:color="auto"/>
              <w:bottom w:val="nil"/>
              <w:right w:val="nil"/>
            </w:tcBorders>
            <w:vAlign w:val="center"/>
          </w:tcPr>
          <w:p w14:paraId="74890B74" w14:textId="77777777" w:rsidR="003D3C8C" w:rsidRPr="00F61A25" w:rsidRDefault="003D3C8C" w:rsidP="0001342A">
            <w:pPr>
              <w:tabs>
                <w:tab w:val="left" w:pos="-720"/>
                <w:tab w:val="left" w:pos="0"/>
                <w:tab w:val="left" w:pos="720"/>
              </w:tabs>
              <w:spacing w:before="60" w:after="60"/>
              <w:ind w:left="1440" w:right="85" w:hanging="1440"/>
              <w:rPr>
                <w:rFonts w:ascii="Arial" w:hAnsi="Arial" w:cs="Arial"/>
                <w:szCs w:val="20"/>
                <w:lang w:val="en-CA"/>
              </w:rPr>
            </w:pPr>
            <w:r w:rsidRPr="00F61A25">
              <w:rPr>
                <w:rFonts w:ascii="Arial" w:hAnsi="Arial" w:cs="Arial"/>
                <w:szCs w:val="20"/>
                <w:lang w:val="en-CA"/>
              </w:rPr>
              <w:t xml:space="preserve">Term </w:t>
            </w:r>
            <w:r>
              <w:rPr>
                <w:rFonts w:ascii="Arial" w:hAnsi="Arial" w:cs="Arial"/>
                <w:szCs w:val="20"/>
                <w:lang w:val="en-CA"/>
              </w:rPr>
              <w:t>Two</w:t>
            </w:r>
          </w:p>
        </w:tc>
        <w:tc>
          <w:tcPr>
            <w:tcW w:w="827" w:type="pct"/>
            <w:gridSpan w:val="2"/>
            <w:tcBorders>
              <w:top w:val="single" w:sz="4" w:space="0" w:color="auto"/>
              <w:left w:val="nil"/>
              <w:bottom w:val="nil"/>
              <w:right w:val="nil"/>
            </w:tcBorders>
            <w:vAlign w:val="center"/>
          </w:tcPr>
          <w:p w14:paraId="48894CBD" w14:textId="77777777" w:rsidR="003D3C8C" w:rsidRPr="00F61A25" w:rsidRDefault="003D3C8C" w:rsidP="0001342A">
            <w:pPr>
              <w:tabs>
                <w:tab w:val="left" w:pos="-720"/>
                <w:tab w:val="left" w:pos="0"/>
                <w:tab w:val="left" w:pos="720"/>
              </w:tabs>
              <w:spacing w:before="60" w:after="60"/>
              <w:ind w:left="1440" w:right="85" w:hanging="1440"/>
              <w:rPr>
                <w:rFonts w:ascii="Arial" w:hAnsi="Arial" w:cs="Arial"/>
                <w:b/>
                <w:szCs w:val="20"/>
                <w:lang w:val="en-CA"/>
              </w:rPr>
            </w:pPr>
            <w:r w:rsidRPr="00F61A25">
              <w:rPr>
                <w:rFonts w:ascii="Arial" w:hAnsi="Arial" w:cs="Arial"/>
                <w:b/>
                <w:szCs w:val="20"/>
                <w:lang w:val="en-CA"/>
              </w:rPr>
              <w:t>Day</w:t>
            </w:r>
          </w:p>
        </w:tc>
        <w:tc>
          <w:tcPr>
            <w:tcW w:w="751" w:type="pct"/>
            <w:gridSpan w:val="2"/>
            <w:tcBorders>
              <w:top w:val="single" w:sz="4" w:space="0" w:color="auto"/>
              <w:left w:val="nil"/>
              <w:bottom w:val="nil"/>
              <w:right w:val="nil"/>
            </w:tcBorders>
            <w:vAlign w:val="center"/>
          </w:tcPr>
          <w:p w14:paraId="5651C234" w14:textId="77777777" w:rsidR="003D3C8C" w:rsidRPr="00F61A25" w:rsidRDefault="003D3C8C" w:rsidP="0001342A">
            <w:pPr>
              <w:tabs>
                <w:tab w:val="left" w:pos="-720"/>
                <w:tab w:val="left" w:pos="0"/>
                <w:tab w:val="left" w:pos="720"/>
              </w:tabs>
              <w:spacing w:before="60" w:after="60"/>
              <w:ind w:left="1440" w:right="85" w:hanging="1440"/>
              <w:rPr>
                <w:rFonts w:ascii="Arial" w:hAnsi="Arial" w:cs="Arial"/>
                <w:b/>
                <w:szCs w:val="20"/>
                <w:lang w:val="en-CA"/>
              </w:rPr>
            </w:pPr>
            <w:r w:rsidRPr="00F61A25">
              <w:rPr>
                <w:rFonts w:ascii="Arial" w:hAnsi="Arial" w:cs="Arial"/>
                <w:b/>
                <w:szCs w:val="20"/>
                <w:lang w:val="en-CA"/>
              </w:rPr>
              <w:t>Time</w:t>
            </w:r>
          </w:p>
        </w:tc>
        <w:tc>
          <w:tcPr>
            <w:tcW w:w="1233" w:type="pct"/>
            <w:tcBorders>
              <w:top w:val="single" w:sz="4" w:space="0" w:color="auto"/>
              <w:left w:val="nil"/>
              <w:bottom w:val="nil"/>
              <w:right w:val="single" w:sz="4" w:space="0" w:color="auto"/>
            </w:tcBorders>
            <w:vAlign w:val="center"/>
          </w:tcPr>
          <w:p w14:paraId="1994330A" w14:textId="77777777" w:rsidR="003D3C8C" w:rsidRPr="00F61A25" w:rsidRDefault="003D3C8C" w:rsidP="0001342A">
            <w:pPr>
              <w:tabs>
                <w:tab w:val="left" w:pos="-720"/>
                <w:tab w:val="left" w:pos="0"/>
                <w:tab w:val="left" w:pos="720"/>
              </w:tabs>
              <w:spacing w:before="60" w:after="60"/>
              <w:ind w:left="1440" w:right="85" w:hanging="1440"/>
              <w:rPr>
                <w:rFonts w:ascii="Arial" w:hAnsi="Arial" w:cs="Arial"/>
                <w:b/>
                <w:szCs w:val="20"/>
                <w:lang w:val="en-CA"/>
              </w:rPr>
            </w:pPr>
            <w:r w:rsidRPr="00F61A25">
              <w:rPr>
                <w:rFonts w:ascii="Arial" w:hAnsi="Arial" w:cs="Arial"/>
                <w:b/>
                <w:szCs w:val="20"/>
                <w:lang w:val="en-CA"/>
              </w:rPr>
              <w:t>Venue</w:t>
            </w:r>
          </w:p>
        </w:tc>
      </w:tr>
      <w:tr w:rsidR="003D3C8C" w:rsidRPr="00825CD8" w14:paraId="6EAA75E7" w14:textId="77777777" w:rsidTr="0001342A">
        <w:trPr>
          <w:trHeight w:val="1086"/>
        </w:trPr>
        <w:tc>
          <w:tcPr>
            <w:tcW w:w="1208" w:type="pct"/>
            <w:vMerge/>
            <w:tcBorders>
              <w:left w:val="single" w:sz="4" w:space="0" w:color="auto"/>
              <w:right w:val="single" w:sz="4" w:space="0" w:color="auto"/>
            </w:tcBorders>
            <w:shd w:val="clear" w:color="auto" w:fill="D9D9D9"/>
            <w:vAlign w:val="center"/>
          </w:tcPr>
          <w:p w14:paraId="16DFD512" w14:textId="77777777" w:rsidR="003D3C8C" w:rsidRPr="00F61A25" w:rsidRDefault="003D3C8C" w:rsidP="0001342A">
            <w:pPr>
              <w:tabs>
                <w:tab w:val="left" w:pos="-720"/>
                <w:tab w:val="left" w:pos="0"/>
                <w:tab w:val="left" w:pos="720"/>
              </w:tabs>
              <w:ind w:left="1440" w:right="84" w:hanging="1440"/>
              <w:jc w:val="center"/>
              <w:rPr>
                <w:rFonts w:ascii="Arial" w:hAnsi="Arial" w:cs="Arial"/>
                <w:b/>
                <w:szCs w:val="20"/>
                <w:lang w:val="en-CA"/>
              </w:rPr>
            </w:pPr>
          </w:p>
        </w:tc>
        <w:tc>
          <w:tcPr>
            <w:tcW w:w="981" w:type="pct"/>
            <w:tcBorders>
              <w:top w:val="nil"/>
              <w:left w:val="single" w:sz="4" w:space="0" w:color="auto"/>
              <w:bottom w:val="nil"/>
              <w:right w:val="nil"/>
            </w:tcBorders>
            <w:vAlign w:val="center"/>
          </w:tcPr>
          <w:p w14:paraId="23FDD434" w14:textId="77777777" w:rsidR="003D3C8C" w:rsidRPr="00F61A25" w:rsidRDefault="003D3C8C" w:rsidP="0001342A">
            <w:pPr>
              <w:tabs>
                <w:tab w:val="left" w:pos="-720"/>
                <w:tab w:val="left" w:pos="0"/>
                <w:tab w:val="left" w:pos="720"/>
              </w:tabs>
              <w:spacing w:before="60" w:after="60"/>
              <w:ind w:right="85"/>
              <w:rPr>
                <w:rFonts w:ascii="Arial" w:hAnsi="Arial" w:cs="Arial"/>
                <w:szCs w:val="20"/>
                <w:lang w:val="en-CA"/>
              </w:rPr>
            </w:pPr>
          </w:p>
        </w:tc>
        <w:tc>
          <w:tcPr>
            <w:tcW w:w="827" w:type="pct"/>
            <w:gridSpan w:val="2"/>
            <w:tcBorders>
              <w:top w:val="nil"/>
              <w:left w:val="nil"/>
              <w:bottom w:val="nil"/>
              <w:right w:val="nil"/>
            </w:tcBorders>
            <w:vAlign w:val="center"/>
          </w:tcPr>
          <w:p w14:paraId="5BC29F5D" w14:textId="77777777" w:rsidR="003D3C8C" w:rsidRPr="00F61A25" w:rsidRDefault="003D3C8C" w:rsidP="0001342A">
            <w:pPr>
              <w:tabs>
                <w:tab w:val="left" w:pos="-720"/>
                <w:tab w:val="left" w:pos="0"/>
                <w:tab w:val="left" w:pos="720"/>
              </w:tabs>
              <w:spacing w:before="60" w:after="60"/>
              <w:ind w:right="85"/>
              <w:rPr>
                <w:rFonts w:ascii="Arial" w:hAnsi="Arial" w:cs="Arial"/>
                <w:szCs w:val="20"/>
                <w:lang w:val="en-CA"/>
              </w:rPr>
            </w:pPr>
          </w:p>
        </w:tc>
        <w:tc>
          <w:tcPr>
            <w:tcW w:w="751" w:type="pct"/>
            <w:gridSpan w:val="2"/>
            <w:tcBorders>
              <w:top w:val="nil"/>
              <w:left w:val="nil"/>
              <w:bottom w:val="nil"/>
              <w:right w:val="nil"/>
            </w:tcBorders>
            <w:vAlign w:val="center"/>
          </w:tcPr>
          <w:p w14:paraId="54688FC5" w14:textId="77777777" w:rsidR="003D3C8C" w:rsidRPr="00F61A25" w:rsidRDefault="003D3C8C" w:rsidP="0001342A">
            <w:pPr>
              <w:tabs>
                <w:tab w:val="left" w:pos="-720"/>
                <w:tab w:val="left" w:pos="0"/>
                <w:tab w:val="left" w:pos="720"/>
              </w:tabs>
              <w:spacing w:before="60" w:after="60"/>
              <w:ind w:right="85"/>
              <w:rPr>
                <w:rFonts w:ascii="Arial" w:hAnsi="Arial" w:cs="Arial"/>
                <w:szCs w:val="20"/>
                <w:lang w:val="en-CA"/>
              </w:rPr>
            </w:pPr>
          </w:p>
        </w:tc>
        <w:tc>
          <w:tcPr>
            <w:tcW w:w="1233" w:type="pct"/>
            <w:tcBorders>
              <w:top w:val="nil"/>
              <w:left w:val="nil"/>
              <w:bottom w:val="nil"/>
              <w:right w:val="single" w:sz="4" w:space="0" w:color="auto"/>
            </w:tcBorders>
            <w:vAlign w:val="center"/>
          </w:tcPr>
          <w:p w14:paraId="4A60625D" w14:textId="77777777" w:rsidR="003D3C8C" w:rsidRPr="00F61A25" w:rsidRDefault="003D3C8C" w:rsidP="0001342A">
            <w:pPr>
              <w:tabs>
                <w:tab w:val="left" w:pos="-720"/>
                <w:tab w:val="left" w:pos="0"/>
                <w:tab w:val="left" w:pos="720"/>
              </w:tabs>
              <w:spacing w:before="60" w:after="60"/>
              <w:ind w:right="85"/>
              <w:rPr>
                <w:rFonts w:ascii="Arial" w:hAnsi="Arial" w:cs="Arial"/>
                <w:szCs w:val="20"/>
                <w:lang w:val="en-CA"/>
              </w:rPr>
            </w:pPr>
            <w:r>
              <w:rPr>
                <w:rFonts w:ascii="Arial" w:hAnsi="Arial" w:cs="Arial"/>
                <w:szCs w:val="20"/>
                <w:lang w:val="en-CA"/>
              </w:rPr>
              <w:t xml:space="preserve">Irish Centre for Human Rights </w:t>
            </w:r>
          </w:p>
        </w:tc>
      </w:tr>
      <w:tr w:rsidR="003D3C8C" w:rsidRPr="00825CD8" w14:paraId="45F637A6" w14:textId="77777777" w:rsidTr="0001342A">
        <w:tc>
          <w:tcPr>
            <w:tcW w:w="1208" w:type="pct"/>
            <w:tcBorders>
              <w:top w:val="single" w:sz="4" w:space="0" w:color="auto"/>
              <w:left w:val="single" w:sz="4" w:space="0" w:color="auto"/>
              <w:bottom w:val="single" w:sz="4" w:space="0" w:color="auto"/>
              <w:right w:val="single" w:sz="4" w:space="0" w:color="auto"/>
            </w:tcBorders>
            <w:shd w:val="clear" w:color="auto" w:fill="D9D9D9"/>
            <w:vAlign w:val="center"/>
          </w:tcPr>
          <w:p w14:paraId="1C7A233E" w14:textId="77777777" w:rsidR="003D3C8C" w:rsidRPr="00F61A25" w:rsidRDefault="003D3C8C" w:rsidP="0001342A">
            <w:pPr>
              <w:tabs>
                <w:tab w:val="left" w:pos="-720"/>
              </w:tabs>
              <w:spacing w:before="100" w:beforeAutospacing="1" w:after="100" w:afterAutospacing="1"/>
              <w:ind w:right="84"/>
              <w:jc w:val="center"/>
              <w:rPr>
                <w:rFonts w:ascii="Arial" w:hAnsi="Arial" w:cs="Arial"/>
                <w:b/>
                <w:szCs w:val="20"/>
                <w:lang w:val="en-CA"/>
              </w:rPr>
            </w:pPr>
            <w:r w:rsidRPr="00F61A25">
              <w:rPr>
                <w:rFonts w:ascii="Arial" w:hAnsi="Arial" w:cs="Arial"/>
                <w:b/>
                <w:szCs w:val="20"/>
                <w:lang w:val="en-CA"/>
              </w:rPr>
              <w:t>Overall Learning Outcomes</w:t>
            </w:r>
          </w:p>
        </w:tc>
        <w:tc>
          <w:tcPr>
            <w:tcW w:w="3792" w:type="pct"/>
            <w:gridSpan w:val="6"/>
            <w:tcBorders>
              <w:top w:val="single" w:sz="4" w:space="0" w:color="auto"/>
              <w:left w:val="single" w:sz="4" w:space="0" w:color="auto"/>
              <w:bottom w:val="single" w:sz="4" w:space="0" w:color="auto"/>
              <w:right w:val="single" w:sz="4" w:space="0" w:color="auto"/>
            </w:tcBorders>
          </w:tcPr>
          <w:p w14:paraId="14A6D2F9" w14:textId="77777777" w:rsidR="003D3C8C" w:rsidRDefault="003D3C8C" w:rsidP="0001342A">
            <w:pPr>
              <w:rPr>
                <w:rFonts w:ascii="Arial" w:hAnsi="Arial" w:cs="Arial"/>
                <w:lang w:val="en-CA"/>
              </w:rPr>
            </w:pPr>
            <w:r w:rsidRPr="000223F2">
              <w:rPr>
                <w:rFonts w:ascii="Arial" w:hAnsi="Arial" w:cs="Arial"/>
                <w:lang w:val="en-CA"/>
              </w:rPr>
              <w:t>Upon the comple</w:t>
            </w:r>
            <w:r>
              <w:rPr>
                <w:rFonts w:ascii="Arial" w:hAnsi="Arial" w:cs="Arial"/>
                <w:lang w:val="en-CA"/>
              </w:rPr>
              <w:t>tion of the course students should</w:t>
            </w:r>
            <w:r w:rsidRPr="000223F2">
              <w:rPr>
                <w:rFonts w:ascii="Arial" w:hAnsi="Arial" w:cs="Arial"/>
                <w:lang w:val="en-CA"/>
              </w:rPr>
              <w:t xml:space="preserve"> be able</w:t>
            </w:r>
            <w:r>
              <w:rPr>
                <w:rFonts w:ascii="Arial" w:hAnsi="Arial" w:cs="Arial"/>
                <w:lang w:val="en-CA"/>
              </w:rPr>
              <w:t xml:space="preserve"> to</w:t>
            </w:r>
            <w:r w:rsidRPr="000223F2">
              <w:rPr>
                <w:rFonts w:ascii="Arial" w:hAnsi="Arial" w:cs="Arial"/>
                <w:lang w:val="en-CA"/>
              </w:rPr>
              <w:t>:</w:t>
            </w:r>
          </w:p>
          <w:p w14:paraId="795F1E23" w14:textId="5CED0116" w:rsidR="003D3C8C" w:rsidRPr="003D3C8C" w:rsidRDefault="003D3C8C" w:rsidP="003D3C8C">
            <w:pPr>
              <w:numPr>
                <w:ilvl w:val="0"/>
                <w:numId w:val="4"/>
              </w:numPr>
              <w:rPr>
                <w:rFonts w:ascii="Arial" w:hAnsi="Arial" w:cs="Arial"/>
                <w:lang w:val="en-CA"/>
              </w:rPr>
            </w:pPr>
            <w:r>
              <w:rPr>
                <w:rFonts w:ascii="Arial" w:hAnsi="Arial" w:cs="Arial"/>
                <w:lang w:val="en-CA"/>
              </w:rPr>
              <w:t>Adopt a critical position with regard to cultural relativism v universalism debate, especially in relation to Islam</w:t>
            </w:r>
            <w:r w:rsidRPr="00825CD8">
              <w:rPr>
                <w:rFonts w:ascii="Arial" w:hAnsi="Arial" w:cs="Arial"/>
                <w:lang w:val="en-CA"/>
              </w:rPr>
              <w:t>;</w:t>
            </w:r>
          </w:p>
          <w:p w14:paraId="511415B5" w14:textId="77777777" w:rsidR="003D3C8C" w:rsidRPr="00825CD8" w:rsidRDefault="003D3C8C" w:rsidP="0001342A">
            <w:pPr>
              <w:numPr>
                <w:ilvl w:val="0"/>
                <w:numId w:val="4"/>
              </w:numPr>
              <w:rPr>
                <w:rFonts w:ascii="Arial" w:hAnsi="Arial" w:cs="Arial"/>
                <w:lang w:val="en-CA"/>
              </w:rPr>
            </w:pPr>
            <w:r w:rsidRPr="00825CD8">
              <w:rPr>
                <w:rFonts w:ascii="Arial" w:hAnsi="Arial" w:cs="Arial"/>
                <w:lang w:val="en-CA"/>
              </w:rPr>
              <w:t xml:space="preserve">Identify </w:t>
            </w:r>
            <w:r>
              <w:rPr>
                <w:rFonts w:ascii="Arial" w:hAnsi="Arial" w:cs="Arial"/>
                <w:lang w:val="en-CA"/>
              </w:rPr>
              <w:t>gaps</w:t>
            </w:r>
            <w:r w:rsidRPr="00825CD8">
              <w:rPr>
                <w:rFonts w:ascii="Arial" w:hAnsi="Arial" w:cs="Arial"/>
                <w:lang w:val="en-CA"/>
              </w:rPr>
              <w:t xml:space="preserve"> and shortcomings of existing international instruments</w:t>
            </w:r>
            <w:r>
              <w:rPr>
                <w:rFonts w:ascii="Arial" w:hAnsi="Arial" w:cs="Arial"/>
                <w:lang w:val="en-CA"/>
              </w:rPr>
              <w:t xml:space="preserve"> and Islamic discourses on human rights</w:t>
            </w:r>
            <w:r w:rsidRPr="00825CD8">
              <w:rPr>
                <w:rFonts w:ascii="Arial" w:hAnsi="Arial" w:cs="Arial"/>
                <w:lang w:val="en-CA"/>
              </w:rPr>
              <w:t>;</w:t>
            </w:r>
          </w:p>
          <w:p w14:paraId="0A91974D" w14:textId="77777777" w:rsidR="003D3C8C" w:rsidRPr="0024364A" w:rsidRDefault="003D3C8C" w:rsidP="0001342A">
            <w:pPr>
              <w:numPr>
                <w:ilvl w:val="0"/>
                <w:numId w:val="5"/>
              </w:numPr>
              <w:tabs>
                <w:tab w:val="right" w:pos="-720"/>
                <w:tab w:val="left" w:pos="0"/>
                <w:tab w:val="left" w:pos="712"/>
              </w:tabs>
              <w:spacing w:before="60" w:after="60"/>
              <w:ind w:right="85"/>
              <w:rPr>
                <w:rFonts w:ascii="Arial" w:hAnsi="Arial" w:cs="Arial"/>
                <w:szCs w:val="20"/>
                <w:lang w:val="en-CA"/>
              </w:rPr>
            </w:pPr>
            <w:r>
              <w:rPr>
                <w:rFonts w:ascii="Arial" w:hAnsi="Arial" w:cs="Arial"/>
                <w:lang w:val="en-CA"/>
              </w:rPr>
              <w:t>Propose</w:t>
            </w:r>
            <w:r w:rsidRPr="00825CD8">
              <w:rPr>
                <w:rFonts w:ascii="Arial" w:hAnsi="Arial" w:cs="Arial"/>
                <w:lang w:val="en-CA"/>
              </w:rPr>
              <w:t xml:space="preserve"> possible ways for improvement</w:t>
            </w:r>
            <w:r>
              <w:rPr>
                <w:rFonts w:ascii="Arial" w:hAnsi="Arial" w:cs="Arial"/>
                <w:lang w:val="en-CA"/>
              </w:rPr>
              <w:t xml:space="preserve"> either for human rights law or for Islamic discourses</w:t>
            </w:r>
            <w:r w:rsidRPr="00825CD8">
              <w:rPr>
                <w:rFonts w:ascii="Arial" w:hAnsi="Arial" w:cs="Arial"/>
                <w:lang w:val="en-CA"/>
              </w:rPr>
              <w:t>;</w:t>
            </w:r>
          </w:p>
          <w:p w14:paraId="0E661096" w14:textId="77777777" w:rsidR="003D3C8C" w:rsidRPr="00825CD8" w:rsidRDefault="003D3C8C" w:rsidP="0001342A">
            <w:pPr>
              <w:numPr>
                <w:ilvl w:val="0"/>
                <w:numId w:val="5"/>
              </w:numPr>
              <w:tabs>
                <w:tab w:val="right" w:pos="-720"/>
                <w:tab w:val="left" w:pos="0"/>
                <w:tab w:val="left" w:pos="712"/>
              </w:tabs>
              <w:spacing w:before="60" w:after="60"/>
              <w:ind w:right="85"/>
              <w:rPr>
                <w:rFonts w:ascii="Arial" w:hAnsi="Arial" w:cs="Arial"/>
                <w:szCs w:val="20"/>
                <w:lang w:val="en-CA"/>
              </w:rPr>
            </w:pPr>
            <w:r>
              <w:rPr>
                <w:rFonts w:ascii="Arial" w:hAnsi="Arial" w:cs="Arial"/>
                <w:lang w:val="en-CA"/>
              </w:rPr>
              <w:t>Present arguments in favour of the selected solution;</w:t>
            </w:r>
          </w:p>
          <w:p w14:paraId="7C96F306" w14:textId="77777777" w:rsidR="003D3C8C" w:rsidRPr="00B70590" w:rsidRDefault="003D3C8C" w:rsidP="0001342A">
            <w:pPr>
              <w:numPr>
                <w:ilvl w:val="0"/>
                <w:numId w:val="5"/>
              </w:numPr>
              <w:tabs>
                <w:tab w:val="right" w:pos="-720"/>
                <w:tab w:val="left" w:pos="0"/>
                <w:tab w:val="left" w:pos="712"/>
              </w:tabs>
              <w:spacing w:before="60" w:after="60"/>
              <w:ind w:right="85"/>
              <w:rPr>
                <w:rFonts w:ascii="Arial" w:hAnsi="Arial" w:cs="Arial"/>
                <w:szCs w:val="20"/>
                <w:lang w:val="en-CA"/>
              </w:rPr>
            </w:pPr>
            <w:r w:rsidRPr="00825CD8">
              <w:rPr>
                <w:rFonts w:ascii="Arial" w:hAnsi="Arial" w:cs="Arial"/>
                <w:szCs w:val="20"/>
                <w:lang w:val="en-CA"/>
              </w:rPr>
              <w:t>Demonstrate awareness of and sensitivity to larger social and political implications of their choices in relation to the aim of engaging in a constructive dialogue on Islam and human rights.</w:t>
            </w:r>
          </w:p>
        </w:tc>
      </w:tr>
      <w:tr w:rsidR="003D3C8C" w:rsidRPr="00825CD8" w14:paraId="63E50B42" w14:textId="77777777" w:rsidTr="0001342A">
        <w:trPr>
          <w:trHeight w:val="766"/>
        </w:trPr>
        <w:tc>
          <w:tcPr>
            <w:tcW w:w="1208" w:type="pct"/>
            <w:tcBorders>
              <w:top w:val="single" w:sz="4" w:space="0" w:color="auto"/>
              <w:left w:val="single" w:sz="4" w:space="0" w:color="auto"/>
              <w:bottom w:val="single" w:sz="4" w:space="0" w:color="auto"/>
              <w:right w:val="single" w:sz="4" w:space="0" w:color="auto"/>
            </w:tcBorders>
            <w:shd w:val="clear" w:color="auto" w:fill="D9D9D9"/>
            <w:vAlign w:val="center"/>
          </w:tcPr>
          <w:p w14:paraId="11C1A88F" w14:textId="77777777" w:rsidR="003D3C8C" w:rsidRPr="009239F4" w:rsidRDefault="003D3C8C" w:rsidP="0001342A">
            <w:pPr>
              <w:tabs>
                <w:tab w:val="left" w:pos="-720"/>
              </w:tabs>
              <w:spacing w:before="100" w:beforeAutospacing="1" w:after="100" w:afterAutospacing="1"/>
              <w:ind w:right="84"/>
              <w:jc w:val="center"/>
              <w:rPr>
                <w:rFonts w:ascii="Arial" w:hAnsi="Arial" w:cs="Arial"/>
                <w:szCs w:val="20"/>
              </w:rPr>
            </w:pPr>
            <w:proofErr w:type="spellStart"/>
            <w:r>
              <w:rPr>
                <w:rFonts w:ascii="Arial" w:hAnsi="Arial" w:cs="Arial"/>
                <w:b/>
                <w:szCs w:val="20"/>
              </w:rPr>
              <w:lastRenderedPageBreak/>
              <w:t>Methodology</w:t>
            </w:r>
            <w:proofErr w:type="spellEnd"/>
          </w:p>
        </w:tc>
        <w:tc>
          <w:tcPr>
            <w:tcW w:w="3792" w:type="pct"/>
            <w:gridSpan w:val="6"/>
            <w:tcBorders>
              <w:top w:val="single" w:sz="4" w:space="0" w:color="auto"/>
              <w:left w:val="single" w:sz="4" w:space="0" w:color="auto"/>
              <w:bottom w:val="single" w:sz="4" w:space="0" w:color="auto"/>
              <w:right w:val="single" w:sz="4" w:space="0" w:color="auto"/>
            </w:tcBorders>
            <w:vAlign w:val="center"/>
          </w:tcPr>
          <w:p w14:paraId="4D6C33D7" w14:textId="77777777" w:rsidR="003D3C8C" w:rsidRDefault="003D3C8C" w:rsidP="0001342A">
            <w:pPr>
              <w:jc w:val="both"/>
              <w:rPr>
                <w:rFonts w:ascii="Arial" w:hAnsi="Arial" w:cs="Arial"/>
                <w:lang w:val="en-CA"/>
              </w:rPr>
            </w:pPr>
            <w:r>
              <w:rPr>
                <w:rFonts w:ascii="Arial" w:hAnsi="Arial" w:cs="Arial"/>
                <w:lang w:val="en-CA"/>
              </w:rPr>
              <w:t xml:space="preserve">Each subject is introduced through a short lecture presentation. The students’ understanding of the subject is further developed through participatory discussions based on required readings. Active participation in discussions is essential to the successful acquisition of knowledge and analytical skills. </w:t>
            </w:r>
          </w:p>
          <w:p w14:paraId="4B0D9A4B" w14:textId="77777777" w:rsidR="003D3C8C" w:rsidRPr="00684075" w:rsidRDefault="003D3C8C" w:rsidP="0001342A">
            <w:pPr>
              <w:jc w:val="both"/>
              <w:rPr>
                <w:rFonts w:ascii="Arial" w:hAnsi="Arial" w:cs="Arial"/>
                <w:lang w:val="en-CA"/>
              </w:rPr>
            </w:pPr>
            <w:r>
              <w:rPr>
                <w:rFonts w:ascii="Arial" w:hAnsi="Arial" w:cs="Arial"/>
                <w:lang w:val="en-CA"/>
              </w:rPr>
              <w:t xml:space="preserve">Students will be required to make a 10-15min presentation on one of the required readings. Prior to the presentation they shall distribute a </w:t>
            </w:r>
            <w:proofErr w:type="gramStart"/>
            <w:r>
              <w:rPr>
                <w:rFonts w:ascii="Arial" w:hAnsi="Arial" w:cs="Arial"/>
                <w:lang w:val="en-CA"/>
              </w:rPr>
              <w:t>1-2 page</w:t>
            </w:r>
            <w:proofErr w:type="gramEnd"/>
            <w:r>
              <w:rPr>
                <w:rFonts w:ascii="Arial" w:hAnsi="Arial" w:cs="Arial"/>
                <w:lang w:val="en-CA"/>
              </w:rPr>
              <w:t xml:space="preserve"> summary. More details about the format of presentations will be provided during the first class.</w:t>
            </w:r>
          </w:p>
        </w:tc>
      </w:tr>
      <w:tr w:rsidR="003D3C8C" w:rsidRPr="00825CD8" w14:paraId="1D86AEEA" w14:textId="77777777" w:rsidTr="0001342A">
        <w:trPr>
          <w:trHeight w:val="766"/>
        </w:trPr>
        <w:tc>
          <w:tcPr>
            <w:tcW w:w="1208" w:type="pct"/>
            <w:tcBorders>
              <w:top w:val="single" w:sz="4" w:space="0" w:color="auto"/>
              <w:left w:val="single" w:sz="4" w:space="0" w:color="auto"/>
              <w:bottom w:val="single" w:sz="4" w:space="0" w:color="auto"/>
              <w:right w:val="single" w:sz="4" w:space="0" w:color="auto"/>
            </w:tcBorders>
            <w:shd w:val="clear" w:color="auto" w:fill="D9D9D9"/>
            <w:vAlign w:val="center"/>
          </w:tcPr>
          <w:p w14:paraId="64EDBEE9" w14:textId="77777777" w:rsidR="003D3C8C" w:rsidRPr="009239F4" w:rsidRDefault="003D3C8C" w:rsidP="0001342A">
            <w:pPr>
              <w:tabs>
                <w:tab w:val="left" w:pos="-720"/>
              </w:tabs>
              <w:spacing w:before="100" w:beforeAutospacing="1" w:after="100" w:afterAutospacing="1"/>
              <w:ind w:right="84"/>
              <w:jc w:val="center"/>
              <w:rPr>
                <w:rFonts w:ascii="Arial" w:hAnsi="Arial" w:cs="Arial"/>
                <w:b/>
                <w:szCs w:val="20"/>
              </w:rPr>
            </w:pPr>
            <w:r w:rsidRPr="009239F4">
              <w:rPr>
                <w:rFonts w:ascii="Arial" w:hAnsi="Arial" w:cs="Arial"/>
                <w:b/>
                <w:szCs w:val="20"/>
              </w:rPr>
              <w:t>Programme</w:t>
            </w:r>
            <w:r>
              <w:rPr>
                <w:rFonts w:ascii="Arial" w:hAnsi="Arial" w:cs="Arial"/>
                <w:b/>
                <w:szCs w:val="20"/>
              </w:rPr>
              <w:t>(</w:t>
            </w:r>
            <w:r w:rsidRPr="009239F4">
              <w:rPr>
                <w:rFonts w:ascii="Arial" w:hAnsi="Arial" w:cs="Arial"/>
                <w:b/>
                <w:szCs w:val="20"/>
              </w:rPr>
              <w:t>s</w:t>
            </w:r>
            <w:r>
              <w:rPr>
                <w:rFonts w:ascii="Arial" w:hAnsi="Arial" w:cs="Arial"/>
                <w:b/>
                <w:szCs w:val="20"/>
              </w:rPr>
              <w:t>)</w:t>
            </w:r>
          </w:p>
        </w:tc>
        <w:tc>
          <w:tcPr>
            <w:tcW w:w="3792" w:type="pct"/>
            <w:gridSpan w:val="6"/>
            <w:tcBorders>
              <w:top w:val="single" w:sz="4" w:space="0" w:color="auto"/>
              <w:left w:val="single" w:sz="4" w:space="0" w:color="auto"/>
              <w:bottom w:val="single" w:sz="4" w:space="0" w:color="auto"/>
              <w:right w:val="single" w:sz="4" w:space="0" w:color="auto"/>
            </w:tcBorders>
            <w:vAlign w:val="center"/>
          </w:tcPr>
          <w:p w14:paraId="0FC1EBFB" w14:textId="77777777" w:rsidR="003D3C8C" w:rsidRPr="00B70590" w:rsidRDefault="003D3C8C" w:rsidP="0001342A">
            <w:pPr>
              <w:tabs>
                <w:tab w:val="left" w:pos="-720"/>
              </w:tabs>
              <w:spacing w:before="60" w:after="60"/>
              <w:ind w:right="85"/>
              <w:rPr>
                <w:rFonts w:ascii="Arial" w:hAnsi="Arial" w:cs="Arial"/>
                <w:szCs w:val="20"/>
                <w:lang w:val="en-CA"/>
              </w:rPr>
            </w:pPr>
            <w:r w:rsidRPr="009523C6">
              <w:rPr>
                <w:rFonts w:ascii="Arial" w:hAnsi="Arial" w:cs="Arial"/>
                <w:szCs w:val="20"/>
                <w:lang w:val="en-CA"/>
              </w:rPr>
              <w:t>LL.M. programmes, full-time and part-time.</w:t>
            </w:r>
          </w:p>
        </w:tc>
      </w:tr>
      <w:tr w:rsidR="003D3C8C" w:rsidRPr="00825CD8" w14:paraId="365A8FE0" w14:textId="77777777" w:rsidTr="0001342A">
        <w:trPr>
          <w:trHeight w:val="766"/>
        </w:trPr>
        <w:tc>
          <w:tcPr>
            <w:tcW w:w="1208" w:type="pct"/>
            <w:tcBorders>
              <w:top w:val="single" w:sz="4" w:space="0" w:color="auto"/>
              <w:left w:val="single" w:sz="4" w:space="0" w:color="auto"/>
              <w:bottom w:val="single" w:sz="4" w:space="0" w:color="auto"/>
              <w:right w:val="single" w:sz="4" w:space="0" w:color="auto"/>
            </w:tcBorders>
            <w:shd w:val="clear" w:color="auto" w:fill="D9D9D9"/>
            <w:vAlign w:val="center"/>
          </w:tcPr>
          <w:p w14:paraId="52F0F95C" w14:textId="77777777" w:rsidR="003D3C8C" w:rsidRPr="009239F4" w:rsidRDefault="003D3C8C" w:rsidP="0001342A">
            <w:pPr>
              <w:tabs>
                <w:tab w:val="left" w:pos="-720"/>
              </w:tabs>
              <w:spacing w:before="100" w:beforeAutospacing="1" w:after="100" w:afterAutospacing="1"/>
              <w:ind w:right="84"/>
              <w:jc w:val="center"/>
              <w:rPr>
                <w:rFonts w:ascii="Arial" w:hAnsi="Arial" w:cs="Arial"/>
                <w:b/>
                <w:szCs w:val="20"/>
              </w:rPr>
            </w:pPr>
            <w:r w:rsidRPr="009239F4">
              <w:rPr>
                <w:rFonts w:ascii="Arial" w:hAnsi="Arial" w:cs="Arial"/>
                <w:b/>
                <w:szCs w:val="20"/>
              </w:rPr>
              <w:t xml:space="preserve">Course </w:t>
            </w:r>
            <w:proofErr w:type="spellStart"/>
            <w:r w:rsidRPr="009239F4">
              <w:rPr>
                <w:rFonts w:ascii="Arial" w:hAnsi="Arial" w:cs="Arial"/>
                <w:b/>
                <w:szCs w:val="20"/>
              </w:rPr>
              <w:t>Material</w:t>
            </w:r>
            <w:proofErr w:type="spellEnd"/>
          </w:p>
        </w:tc>
        <w:tc>
          <w:tcPr>
            <w:tcW w:w="3792" w:type="pct"/>
            <w:gridSpan w:val="6"/>
            <w:tcBorders>
              <w:top w:val="single" w:sz="4" w:space="0" w:color="auto"/>
              <w:left w:val="single" w:sz="4" w:space="0" w:color="auto"/>
              <w:bottom w:val="single" w:sz="4" w:space="0" w:color="auto"/>
              <w:right w:val="single" w:sz="4" w:space="0" w:color="auto"/>
            </w:tcBorders>
            <w:vAlign w:val="center"/>
          </w:tcPr>
          <w:p w14:paraId="019B1AAA" w14:textId="77777777" w:rsidR="003D3C8C" w:rsidRPr="00B70590" w:rsidRDefault="003D3C8C" w:rsidP="0001342A">
            <w:pPr>
              <w:tabs>
                <w:tab w:val="left" w:pos="-720"/>
              </w:tabs>
              <w:spacing w:before="60" w:after="60"/>
              <w:ind w:right="85"/>
              <w:jc w:val="both"/>
              <w:rPr>
                <w:rFonts w:ascii="Arial" w:hAnsi="Arial" w:cs="Arial"/>
                <w:szCs w:val="20"/>
                <w:lang w:val="en-CA"/>
              </w:rPr>
            </w:pPr>
            <w:r w:rsidRPr="00CE7902">
              <w:rPr>
                <w:rFonts w:ascii="Arial" w:hAnsi="Arial" w:cs="Arial"/>
                <w:lang w:val="en-CA"/>
              </w:rPr>
              <w:t xml:space="preserve">Required </w:t>
            </w:r>
            <w:r>
              <w:rPr>
                <w:rFonts w:ascii="Arial" w:hAnsi="Arial" w:cs="Arial"/>
                <w:lang w:val="en-CA"/>
              </w:rPr>
              <w:t xml:space="preserve">weekly </w:t>
            </w:r>
            <w:r w:rsidRPr="00CE7902">
              <w:rPr>
                <w:rFonts w:ascii="Arial" w:hAnsi="Arial" w:cs="Arial"/>
                <w:lang w:val="en-CA"/>
              </w:rPr>
              <w:t xml:space="preserve">readings form the basis for the course. </w:t>
            </w:r>
            <w:r>
              <w:rPr>
                <w:rFonts w:ascii="Arial" w:hAnsi="Arial" w:cs="Arial"/>
                <w:lang w:val="en-CA"/>
              </w:rPr>
              <w:t xml:space="preserve">These readings are either accessible on the internet or at the university library. </w:t>
            </w:r>
            <w:r w:rsidRPr="00CE7902">
              <w:rPr>
                <w:rFonts w:ascii="Arial" w:hAnsi="Arial" w:cs="Arial"/>
                <w:lang w:val="en-CA"/>
              </w:rPr>
              <w:t>These readings include relevant international instruments, case law as well as scholarly articles.</w:t>
            </w:r>
            <w:r>
              <w:rPr>
                <w:rFonts w:ascii="Arial" w:hAnsi="Arial" w:cs="Arial"/>
                <w:lang w:val="en-CA"/>
              </w:rPr>
              <w:t xml:space="preserve"> Students are encouraged to supplement these required readings with some material mentioned under “additional readings”.</w:t>
            </w:r>
          </w:p>
        </w:tc>
      </w:tr>
      <w:tr w:rsidR="003D3C8C" w:rsidRPr="00825CD8" w14:paraId="1E68CA6C" w14:textId="77777777" w:rsidTr="0001342A">
        <w:tc>
          <w:tcPr>
            <w:tcW w:w="1208" w:type="pct"/>
            <w:tcBorders>
              <w:top w:val="single" w:sz="4" w:space="0" w:color="auto"/>
              <w:left w:val="single" w:sz="4" w:space="0" w:color="auto"/>
              <w:bottom w:val="single" w:sz="4" w:space="0" w:color="auto"/>
              <w:right w:val="single" w:sz="4" w:space="0" w:color="auto"/>
            </w:tcBorders>
            <w:shd w:val="clear" w:color="auto" w:fill="D9D9D9"/>
            <w:vAlign w:val="center"/>
          </w:tcPr>
          <w:p w14:paraId="4B4E4CFB" w14:textId="77777777" w:rsidR="003D3C8C" w:rsidRPr="00AE4832" w:rsidRDefault="003D3C8C" w:rsidP="0001342A">
            <w:pPr>
              <w:tabs>
                <w:tab w:val="left" w:pos="-720"/>
              </w:tabs>
              <w:spacing w:before="100" w:beforeAutospacing="1" w:after="100" w:afterAutospacing="1"/>
              <w:ind w:right="84"/>
              <w:jc w:val="center"/>
              <w:rPr>
                <w:rFonts w:ascii="Arial" w:hAnsi="Arial" w:cs="Arial"/>
                <w:b/>
                <w:szCs w:val="20"/>
                <w:lang w:val="en-CA"/>
              </w:rPr>
            </w:pPr>
            <w:r w:rsidRPr="00AE4832">
              <w:rPr>
                <w:rFonts w:ascii="Arial" w:hAnsi="Arial" w:cs="Arial"/>
                <w:b/>
                <w:szCs w:val="20"/>
                <w:lang w:val="en-CA"/>
              </w:rPr>
              <w:t>Essential Texts</w:t>
            </w:r>
          </w:p>
        </w:tc>
        <w:tc>
          <w:tcPr>
            <w:tcW w:w="3792" w:type="pct"/>
            <w:gridSpan w:val="6"/>
            <w:tcBorders>
              <w:top w:val="single" w:sz="4" w:space="0" w:color="auto"/>
              <w:left w:val="single" w:sz="4" w:space="0" w:color="auto"/>
              <w:bottom w:val="single" w:sz="4" w:space="0" w:color="auto"/>
              <w:right w:val="single" w:sz="4" w:space="0" w:color="auto"/>
            </w:tcBorders>
          </w:tcPr>
          <w:p w14:paraId="15EC1EDD" w14:textId="77777777" w:rsidR="003D3C8C" w:rsidRPr="00AE4832" w:rsidRDefault="003D3C8C" w:rsidP="0001342A">
            <w:pPr>
              <w:jc w:val="both"/>
              <w:rPr>
                <w:rFonts w:ascii="Arial" w:hAnsi="Arial" w:cs="Arial"/>
                <w:lang w:val="en-CA"/>
              </w:rPr>
            </w:pPr>
            <w:r>
              <w:rPr>
                <w:rFonts w:ascii="Arial" w:hAnsi="Arial" w:cs="Arial"/>
                <w:lang w:val="en-CA"/>
              </w:rPr>
              <w:t>Relevant international instruments, case-law and articles in international journals as indicated for each course (see below)</w:t>
            </w:r>
          </w:p>
        </w:tc>
      </w:tr>
      <w:tr w:rsidR="003D3C8C" w:rsidRPr="00825CD8" w14:paraId="0CBC2CE7" w14:textId="77777777" w:rsidTr="0001342A">
        <w:tc>
          <w:tcPr>
            <w:tcW w:w="1208" w:type="pct"/>
            <w:tcBorders>
              <w:top w:val="single" w:sz="4" w:space="0" w:color="auto"/>
              <w:left w:val="single" w:sz="4" w:space="0" w:color="auto"/>
              <w:bottom w:val="single" w:sz="4" w:space="0" w:color="auto"/>
              <w:right w:val="single" w:sz="4" w:space="0" w:color="auto"/>
            </w:tcBorders>
            <w:shd w:val="clear" w:color="auto" w:fill="D9D9D9"/>
            <w:vAlign w:val="center"/>
          </w:tcPr>
          <w:p w14:paraId="352A454F" w14:textId="77777777" w:rsidR="003D3C8C" w:rsidRPr="00AE4832" w:rsidRDefault="003D3C8C" w:rsidP="0001342A">
            <w:pPr>
              <w:tabs>
                <w:tab w:val="left" w:pos="-720"/>
              </w:tabs>
              <w:spacing w:before="100" w:beforeAutospacing="1" w:after="100" w:afterAutospacing="1"/>
              <w:ind w:right="84"/>
              <w:jc w:val="center"/>
              <w:rPr>
                <w:rFonts w:ascii="Arial" w:hAnsi="Arial" w:cs="Arial"/>
                <w:b/>
                <w:szCs w:val="20"/>
                <w:lang w:val="en-CA"/>
              </w:rPr>
            </w:pPr>
            <w:r w:rsidRPr="00AE4832">
              <w:rPr>
                <w:rFonts w:ascii="Arial" w:hAnsi="Arial" w:cs="Arial"/>
                <w:b/>
                <w:szCs w:val="20"/>
                <w:lang w:val="en-CA"/>
              </w:rPr>
              <w:t>Supplementary Texts</w:t>
            </w:r>
          </w:p>
        </w:tc>
        <w:tc>
          <w:tcPr>
            <w:tcW w:w="3792" w:type="pct"/>
            <w:gridSpan w:val="6"/>
            <w:tcBorders>
              <w:top w:val="single" w:sz="4" w:space="0" w:color="auto"/>
              <w:left w:val="single" w:sz="4" w:space="0" w:color="auto"/>
              <w:bottom w:val="single" w:sz="4" w:space="0" w:color="auto"/>
              <w:right w:val="single" w:sz="4" w:space="0" w:color="auto"/>
            </w:tcBorders>
          </w:tcPr>
          <w:p w14:paraId="31B1CAC1" w14:textId="77777777" w:rsidR="003D3C8C" w:rsidRPr="00AE4832" w:rsidRDefault="003D3C8C" w:rsidP="0001342A">
            <w:pPr>
              <w:jc w:val="both"/>
              <w:rPr>
                <w:rFonts w:ascii="Arial" w:hAnsi="Arial" w:cs="Arial"/>
                <w:lang w:val="en-CA"/>
              </w:rPr>
            </w:pPr>
            <w:r w:rsidRPr="00AE4832">
              <w:rPr>
                <w:rFonts w:ascii="Arial" w:hAnsi="Arial" w:cs="Arial"/>
                <w:iCs/>
                <w:szCs w:val="20"/>
                <w:lang w:val="en-CA"/>
              </w:rPr>
              <w:t>International Law Journals, weekly readings (see below)</w:t>
            </w:r>
          </w:p>
        </w:tc>
      </w:tr>
      <w:tr w:rsidR="003D3C8C" w:rsidRPr="007E3FEE" w14:paraId="47FB9F41" w14:textId="77777777" w:rsidTr="0001342A">
        <w:tc>
          <w:tcPr>
            <w:tcW w:w="1208" w:type="pct"/>
            <w:tcBorders>
              <w:top w:val="single" w:sz="4" w:space="0" w:color="auto"/>
              <w:left w:val="single" w:sz="4" w:space="0" w:color="auto"/>
              <w:bottom w:val="single" w:sz="4" w:space="0" w:color="auto"/>
              <w:right w:val="single" w:sz="4" w:space="0" w:color="auto"/>
            </w:tcBorders>
            <w:shd w:val="clear" w:color="auto" w:fill="D9D9D9"/>
            <w:vAlign w:val="center"/>
          </w:tcPr>
          <w:p w14:paraId="2A1344C7" w14:textId="77777777" w:rsidR="003D3C8C" w:rsidRPr="00AE4832" w:rsidRDefault="003D3C8C" w:rsidP="0001342A">
            <w:pPr>
              <w:tabs>
                <w:tab w:val="left" w:pos="-720"/>
              </w:tabs>
              <w:spacing w:before="100" w:beforeAutospacing="1" w:after="100" w:afterAutospacing="1"/>
              <w:ind w:right="84"/>
              <w:jc w:val="center"/>
              <w:rPr>
                <w:rFonts w:ascii="Arial" w:hAnsi="Arial" w:cs="Arial"/>
                <w:b/>
                <w:szCs w:val="20"/>
                <w:lang w:val="en-CA"/>
              </w:rPr>
            </w:pPr>
            <w:r w:rsidRPr="00AE4832">
              <w:rPr>
                <w:rFonts w:ascii="Arial" w:hAnsi="Arial" w:cs="Arial"/>
                <w:b/>
                <w:szCs w:val="20"/>
                <w:lang w:val="en-CA"/>
              </w:rPr>
              <w:t>Assessment</w:t>
            </w:r>
          </w:p>
        </w:tc>
        <w:tc>
          <w:tcPr>
            <w:tcW w:w="3792" w:type="pct"/>
            <w:gridSpan w:val="6"/>
            <w:tcBorders>
              <w:top w:val="single" w:sz="4" w:space="0" w:color="auto"/>
              <w:left w:val="single" w:sz="4" w:space="0" w:color="auto"/>
              <w:bottom w:val="single" w:sz="4" w:space="0" w:color="auto"/>
              <w:right w:val="single" w:sz="4" w:space="0" w:color="auto"/>
            </w:tcBorders>
          </w:tcPr>
          <w:p w14:paraId="40425C3C" w14:textId="77777777" w:rsidR="003D3C8C" w:rsidRPr="00AE4832" w:rsidRDefault="003D3C8C" w:rsidP="0001342A">
            <w:pPr>
              <w:jc w:val="both"/>
              <w:rPr>
                <w:rFonts w:ascii="Arial" w:hAnsi="Arial" w:cs="Arial"/>
                <w:lang w:val="en-CA"/>
              </w:rPr>
            </w:pPr>
            <w:r>
              <w:rPr>
                <w:rFonts w:ascii="Arial" w:hAnsi="Arial" w:cs="Arial"/>
                <w:lang w:val="en-CA"/>
              </w:rPr>
              <w:t>Presentation and p</w:t>
            </w:r>
            <w:r w:rsidRPr="00AE4832">
              <w:rPr>
                <w:rFonts w:ascii="Arial" w:hAnsi="Arial" w:cs="Arial"/>
                <w:lang w:val="en-CA"/>
              </w:rPr>
              <w:t>articipation in class discussions: 20%</w:t>
            </w:r>
          </w:p>
          <w:p w14:paraId="4CD950BF" w14:textId="77777777" w:rsidR="003D3C8C" w:rsidRPr="00C823FD" w:rsidRDefault="003D3C8C" w:rsidP="0001342A">
            <w:pPr>
              <w:jc w:val="both"/>
              <w:rPr>
                <w:rFonts w:ascii="Arial" w:hAnsi="Arial" w:cs="Arial"/>
                <w:lang w:val="en-CA"/>
              </w:rPr>
            </w:pPr>
            <w:r>
              <w:rPr>
                <w:rFonts w:ascii="Arial" w:hAnsi="Arial" w:cs="Arial"/>
                <w:lang w:val="en-CA"/>
              </w:rPr>
              <w:t xml:space="preserve">Final essay: 80% </w:t>
            </w:r>
          </w:p>
        </w:tc>
      </w:tr>
    </w:tbl>
    <w:p w14:paraId="1B1961B9" w14:textId="77777777" w:rsidR="003D3C8C" w:rsidRDefault="003D3C8C" w:rsidP="003D3C8C">
      <w:pPr>
        <w:rPr>
          <w:rFonts w:ascii="Arial" w:hAnsi="Arial" w:cs="Arial"/>
          <w:lang w:val="en-CA"/>
        </w:rPr>
      </w:pPr>
    </w:p>
    <w:p w14:paraId="37C6B945" w14:textId="77777777" w:rsidR="003D3C8C" w:rsidRPr="00327172" w:rsidRDefault="003D3C8C" w:rsidP="003D3C8C">
      <w:pPr>
        <w:pBdr>
          <w:bottom w:val="single" w:sz="4" w:space="1" w:color="auto"/>
        </w:pBdr>
        <w:rPr>
          <w:rFonts w:ascii="Arial" w:hAnsi="Arial" w:cs="Arial"/>
          <w:b/>
          <w:smallCaps/>
          <w:sz w:val="32"/>
          <w:szCs w:val="32"/>
          <w:lang w:val="en-CA"/>
          <w14:shadow w14:blurRad="50800" w14:dist="38100" w14:dir="2700000" w14:sx="100000" w14:sy="100000" w14:kx="0" w14:ky="0" w14:algn="tl">
            <w14:srgbClr w14:val="000000">
              <w14:alpha w14:val="60000"/>
            </w14:srgbClr>
          </w14:shadow>
        </w:rPr>
      </w:pPr>
      <w:r w:rsidRPr="00AA58F5">
        <w:rPr>
          <w:rFonts w:ascii="Arial" w:hAnsi="Arial" w:cs="Arial"/>
          <w:lang w:val="en-CA"/>
        </w:rPr>
        <w:br w:type="page"/>
      </w:r>
      <w:r w:rsidRPr="00327172">
        <w:rPr>
          <w:rFonts w:ascii="Arial" w:hAnsi="Arial" w:cs="Arial"/>
          <w:b/>
          <w:smallCaps/>
          <w:sz w:val="28"/>
          <w:szCs w:val="28"/>
          <w:lang w:val="en-CA"/>
          <w14:shadow w14:blurRad="50800" w14:dist="38100" w14:dir="2700000" w14:sx="100000" w14:sy="100000" w14:kx="0" w14:ky="0" w14:algn="tl">
            <w14:srgbClr w14:val="000000">
              <w14:alpha w14:val="60000"/>
            </w14:srgbClr>
          </w14:shadow>
        </w:rPr>
        <w:lastRenderedPageBreak/>
        <w:t>WEEK 1</w:t>
      </w:r>
    </w:p>
    <w:p w14:paraId="5DBE5558" w14:textId="77777777" w:rsidR="003D3C8C" w:rsidRPr="00AA58F5" w:rsidRDefault="003D3C8C" w:rsidP="003D3C8C">
      <w:pPr>
        <w:rPr>
          <w:rFonts w:ascii="Arial" w:hAnsi="Arial" w:cs="Arial"/>
          <w:lang w:val="en-CA"/>
        </w:rPr>
      </w:pPr>
    </w:p>
    <w:p w14:paraId="69DD0388" w14:textId="77777777" w:rsidR="003D3C8C" w:rsidRPr="00AA58F5" w:rsidRDefault="003D3C8C" w:rsidP="003D3C8C">
      <w:pPr>
        <w:jc w:val="both"/>
        <w:rPr>
          <w:rFonts w:ascii="Arial" w:hAnsi="Arial" w:cs="Arial"/>
          <w:b/>
          <w:smallCaps/>
          <w:sz w:val="28"/>
          <w:szCs w:val="28"/>
          <w:lang w:val="en-CA"/>
        </w:rPr>
      </w:pPr>
      <w:r>
        <w:rPr>
          <w:rFonts w:ascii="Arial" w:hAnsi="Arial" w:cs="Arial"/>
          <w:smallCaps/>
          <w:lang w:val="en-CA"/>
        </w:rPr>
        <w:t>Cultural Relativism v Universalism of Human Rights: Navigating Through Approaches</w:t>
      </w:r>
      <w:r w:rsidRPr="00AA58F5">
        <w:rPr>
          <w:rFonts w:ascii="Arial" w:hAnsi="Arial" w:cs="Arial"/>
          <w:smallCaps/>
          <w:lang w:val="en-CA"/>
        </w:rPr>
        <w:t>.</w:t>
      </w:r>
      <w:r w:rsidRPr="00AA58F5">
        <w:rPr>
          <w:rFonts w:ascii="Arial" w:hAnsi="Arial" w:cs="Arial"/>
          <w:b/>
          <w:smallCaps/>
          <w:sz w:val="28"/>
          <w:szCs w:val="28"/>
          <w:lang w:val="en-CA"/>
        </w:rPr>
        <w:t xml:space="preserve"> </w:t>
      </w:r>
    </w:p>
    <w:p w14:paraId="5EDD6E31" w14:textId="77777777" w:rsidR="003D3C8C" w:rsidRPr="00AA58F5" w:rsidRDefault="003D3C8C" w:rsidP="003D3C8C">
      <w:pPr>
        <w:numPr>
          <w:ilvl w:val="0"/>
          <w:numId w:val="1"/>
        </w:numPr>
        <w:jc w:val="both"/>
        <w:outlineLvl w:val="3"/>
        <w:rPr>
          <w:rFonts w:ascii="Arial" w:hAnsi="Arial" w:cs="Arial"/>
          <w:lang w:val="en-CA"/>
        </w:rPr>
      </w:pPr>
      <w:r>
        <w:rPr>
          <w:rFonts w:ascii="Arial" w:hAnsi="Arial" w:cs="Arial"/>
          <w:lang w:val="en-CA"/>
        </w:rPr>
        <w:t>Understand the basic questions underlying cultural relativism debate</w:t>
      </w:r>
    </w:p>
    <w:p w14:paraId="6FD93C51" w14:textId="77777777" w:rsidR="003D3C8C" w:rsidRDefault="003D3C8C" w:rsidP="003D3C8C">
      <w:pPr>
        <w:numPr>
          <w:ilvl w:val="0"/>
          <w:numId w:val="1"/>
        </w:numPr>
        <w:jc w:val="both"/>
        <w:outlineLvl w:val="3"/>
        <w:rPr>
          <w:rFonts w:ascii="Arial" w:hAnsi="Arial" w:cs="Arial"/>
          <w:lang w:val="en-CA"/>
        </w:rPr>
      </w:pPr>
      <w:r>
        <w:rPr>
          <w:rFonts w:ascii="Arial" w:hAnsi="Arial" w:cs="Arial"/>
          <w:lang w:val="en-CA"/>
        </w:rPr>
        <w:t>Main methodological approaches to cultural relativism – universalism tensions</w:t>
      </w:r>
    </w:p>
    <w:p w14:paraId="7BEBEC8D" w14:textId="77777777" w:rsidR="003D3C8C" w:rsidRPr="00AA58F5" w:rsidRDefault="003D3C8C" w:rsidP="003D3C8C">
      <w:pPr>
        <w:numPr>
          <w:ilvl w:val="0"/>
          <w:numId w:val="1"/>
        </w:numPr>
        <w:jc w:val="both"/>
        <w:outlineLvl w:val="3"/>
        <w:rPr>
          <w:rFonts w:ascii="Arial" w:hAnsi="Arial" w:cs="Arial"/>
          <w:lang w:val="en-CA"/>
        </w:rPr>
      </w:pPr>
      <w:r>
        <w:rPr>
          <w:rFonts w:ascii="Arial" w:hAnsi="Arial" w:cs="Arial"/>
          <w:lang w:val="en-CA"/>
        </w:rPr>
        <w:t>Articulation of this tension with regard to “Islam and Human Rights” issue</w:t>
      </w:r>
    </w:p>
    <w:p w14:paraId="24DEEA9D" w14:textId="77777777" w:rsidR="003D3C8C" w:rsidRPr="00AA58F5" w:rsidRDefault="003D3C8C" w:rsidP="003D3C8C">
      <w:pPr>
        <w:jc w:val="both"/>
        <w:outlineLvl w:val="3"/>
        <w:rPr>
          <w:rFonts w:ascii="Arial" w:hAnsi="Arial" w:cs="Arial"/>
          <w:lang w:val="en-CA"/>
        </w:rPr>
      </w:pPr>
    </w:p>
    <w:p w14:paraId="117DA789" w14:textId="77777777" w:rsidR="003D3C8C" w:rsidRPr="00AA58F5" w:rsidRDefault="003D3C8C" w:rsidP="003D3C8C">
      <w:pPr>
        <w:rPr>
          <w:rFonts w:ascii="Arial" w:hAnsi="Arial" w:cs="Arial"/>
          <w:lang w:val="en-CA"/>
        </w:rPr>
      </w:pPr>
    </w:p>
    <w:p w14:paraId="1C90E7E5" w14:textId="77777777" w:rsidR="003D3C8C" w:rsidRPr="00AA58F5" w:rsidRDefault="003D3C8C" w:rsidP="003D3C8C">
      <w:pPr>
        <w:pBdr>
          <w:bottom w:val="single" w:sz="4" w:space="1" w:color="auto"/>
        </w:pBdr>
        <w:rPr>
          <w:rFonts w:ascii="Arial" w:hAnsi="Arial" w:cs="Arial"/>
          <w:sz w:val="28"/>
          <w:szCs w:val="28"/>
          <w:lang w:val="en-CA"/>
        </w:rPr>
      </w:pPr>
      <w:r w:rsidRPr="00AA58F5">
        <w:rPr>
          <w:rFonts w:ascii="Arial" w:hAnsi="Arial" w:cs="Arial"/>
          <w:b/>
          <w:sz w:val="28"/>
          <w:szCs w:val="28"/>
          <w:lang w:val="en-CA"/>
        </w:rPr>
        <w:t>WEEK 2</w:t>
      </w:r>
      <w:r>
        <w:rPr>
          <w:rFonts w:ascii="Arial" w:hAnsi="Arial" w:cs="Arial"/>
          <w:b/>
          <w:sz w:val="28"/>
          <w:szCs w:val="28"/>
          <w:lang w:val="en-CA"/>
        </w:rPr>
        <w:t xml:space="preserve"> and 3</w:t>
      </w:r>
    </w:p>
    <w:p w14:paraId="7E1D0DB6" w14:textId="77777777" w:rsidR="003D3C8C" w:rsidRPr="00AA58F5" w:rsidRDefault="003D3C8C" w:rsidP="003D3C8C">
      <w:pPr>
        <w:rPr>
          <w:rFonts w:ascii="Arial" w:hAnsi="Arial" w:cs="Arial"/>
          <w:lang w:val="en-CA"/>
        </w:rPr>
      </w:pPr>
    </w:p>
    <w:p w14:paraId="3BA3F0EF" w14:textId="3F5700AD" w:rsidR="003D3C8C" w:rsidRPr="00AA58F5" w:rsidRDefault="003D3C8C" w:rsidP="003D3C8C">
      <w:pPr>
        <w:jc w:val="both"/>
        <w:rPr>
          <w:rFonts w:ascii="Arial" w:hAnsi="Arial" w:cs="Arial"/>
          <w:smallCaps/>
          <w:lang w:val="en-CA"/>
        </w:rPr>
      </w:pPr>
      <w:r>
        <w:rPr>
          <w:rFonts w:ascii="Arial" w:hAnsi="Arial" w:cs="Arial"/>
          <w:smallCaps/>
          <w:lang w:val="en-CA"/>
        </w:rPr>
        <w:t xml:space="preserve">History, </w:t>
      </w:r>
      <w:r>
        <w:rPr>
          <w:rFonts w:ascii="Arial" w:hAnsi="Arial" w:cs="Arial"/>
          <w:smallCaps/>
          <w:lang w:val="en-CA"/>
        </w:rPr>
        <w:t>Basic Notions of Islamic Law and Place of Islamic Law in Modern Muslim States</w:t>
      </w:r>
    </w:p>
    <w:p w14:paraId="30D8F523" w14:textId="656FB474" w:rsidR="003D3C8C" w:rsidRDefault="003D3C8C" w:rsidP="003D3C8C">
      <w:pPr>
        <w:numPr>
          <w:ilvl w:val="0"/>
          <w:numId w:val="3"/>
        </w:numPr>
        <w:jc w:val="both"/>
        <w:rPr>
          <w:rFonts w:ascii="Arial" w:hAnsi="Arial" w:cs="Arial"/>
          <w:lang w:val="en-CA"/>
        </w:rPr>
      </w:pPr>
      <w:r>
        <w:rPr>
          <w:rFonts w:ascii="Arial" w:hAnsi="Arial" w:cs="Arial"/>
          <w:lang w:val="en-CA"/>
        </w:rPr>
        <w:t>History of Islamic Law</w:t>
      </w:r>
    </w:p>
    <w:p w14:paraId="1B5ED75E" w14:textId="07C1CCC2" w:rsidR="003D3C8C" w:rsidRPr="00AA58F5" w:rsidRDefault="003D3C8C" w:rsidP="003D3C8C">
      <w:pPr>
        <w:numPr>
          <w:ilvl w:val="0"/>
          <w:numId w:val="3"/>
        </w:numPr>
        <w:jc w:val="both"/>
        <w:rPr>
          <w:rFonts w:ascii="Arial" w:hAnsi="Arial" w:cs="Arial"/>
          <w:lang w:val="en-CA"/>
        </w:rPr>
      </w:pPr>
      <w:r w:rsidRPr="00AA58F5">
        <w:rPr>
          <w:rFonts w:ascii="Arial" w:hAnsi="Arial" w:cs="Arial"/>
          <w:lang w:val="en-CA"/>
        </w:rPr>
        <w:t xml:space="preserve">Sources of </w:t>
      </w:r>
      <w:r>
        <w:rPr>
          <w:rFonts w:ascii="Arial" w:hAnsi="Arial" w:cs="Arial"/>
          <w:lang w:val="en-CA"/>
        </w:rPr>
        <w:t>Islamic Law</w:t>
      </w:r>
    </w:p>
    <w:p w14:paraId="2079031F" w14:textId="77777777" w:rsidR="003D3C8C" w:rsidRPr="00AA58F5" w:rsidRDefault="003D3C8C" w:rsidP="003D3C8C">
      <w:pPr>
        <w:numPr>
          <w:ilvl w:val="0"/>
          <w:numId w:val="3"/>
        </w:numPr>
        <w:jc w:val="both"/>
        <w:rPr>
          <w:rFonts w:ascii="Arial" w:hAnsi="Arial" w:cs="Arial"/>
          <w:lang w:val="en-CA"/>
        </w:rPr>
      </w:pPr>
      <w:r>
        <w:rPr>
          <w:rFonts w:ascii="Arial" w:hAnsi="Arial" w:cs="Arial"/>
          <w:lang w:val="en-CA"/>
        </w:rPr>
        <w:t>Islamic Law as a methodology</w:t>
      </w:r>
    </w:p>
    <w:p w14:paraId="5D798B29" w14:textId="77777777" w:rsidR="003D3C8C" w:rsidRPr="00AA58F5" w:rsidRDefault="003D3C8C" w:rsidP="003D3C8C">
      <w:pPr>
        <w:numPr>
          <w:ilvl w:val="0"/>
          <w:numId w:val="3"/>
        </w:numPr>
        <w:jc w:val="both"/>
        <w:rPr>
          <w:rFonts w:ascii="Arial" w:hAnsi="Arial" w:cs="Arial"/>
          <w:lang w:val="en-CA"/>
        </w:rPr>
      </w:pPr>
      <w:r>
        <w:rPr>
          <w:rFonts w:ascii="Arial" w:hAnsi="Arial" w:cs="Arial"/>
          <w:lang w:val="en-CA"/>
        </w:rPr>
        <w:t>Modern States and Islamic Law</w:t>
      </w:r>
    </w:p>
    <w:p w14:paraId="1ADC8800" w14:textId="77777777" w:rsidR="003D3C8C" w:rsidRPr="00AA58F5" w:rsidRDefault="003D3C8C" w:rsidP="003D3C8C">
      <w:pPr>
        <w:jc w:val="both"/>
        <w:rPr>
          <w:rFonts w:ascii="Arial" w:hAnsi="Arial" w:cs="Arial"/>
          <w:lang w:val="en-CA"/>
        </w:rPr>
      </w:pPr>
    </w:p>
    <w:p w14:paraId="363CE541" w14:textId="77777777" w:rsidR="003D3C8C" w:rsidRPr="00AA58F5" w:rsidRDefault="003D3C8C" w:rsidP="003D3C8C">
      <w:pPr>
        <w:rPr>
          <w:rFonts w:ascii="Arial" w:hAnsi="Arial" w:cs="Arial"/>
          <w:lang w:val="en-CA"/>
        </w:rPr>
      </w:pPr>
    </w:p>
    <w:p w14:paraId="5933CC5A" w14:textId="2BB2FF02" w:rsidR="003D3C8C" w:rsidRPr="00AA58F5" w:rsidRDefault="003D3C8C" w:rsidP="003D3C8C">
      <w:pPr>
        <w:pBdr>
          <w:bottom w:val="single" w:sz="4" w:space="1" w:color="auto"/>
        </w:pBdr>
        <w:rPr>
          <w:rFonts w:ascii="Arial" w:hAnsi="Arial" w:cs="Arial"/>
          <w:b/>
          <w:sz w:val="28"/>
          <w:szCs w:val="28"/>
          <w:lang w:val="en-CA"/>
        </w:rPr>
      </w:pPr>
      <w:r w:rsidRPr="00AA58F5">
        <w:rPr>
          <w:rFonts w:ascii="Arial" w:hAnsi="Arial" w:cs="Arial"/>
          <w:b/>
          <w:sz w:val="28"/>
          <w:szCs w:val="28"/>
          <w:lang w:val="en-CA"/>
        </w:rPr>
        <w:t xml:space="preserve">WEEK </w:t>
      </w:r>
      <w:r>
        <w:rPr>
          <w:rFonts w:ascii="Arial" w:hAnsi="Arial" w:cs="Arial"/>
          <w:b/>
          <w:sz w:val="28"/>
          <w:szCs w:val="28"/>
          <w:lang w:val="en-CA"/>
        </w:rPr>
        <w:t>4 and 5</w:t>
      </w:r>
    </w:p>
    <w:p w14:paraId="33336C17" w14:textId="77777777" w:rsidR="003D3C8C" w:rsidRPr="00AA58F5" w:rsidRDefault="003D3C8C" w:rsidP="003D3C8C">
      <w:pPr>
        <w:rPr>
          <w:rFonts w:ascii="Arial" w:hAnsi="Arial" w:cs="Arial"/>
          <w:smallCaps/>
          <w:lang w:val="en-CA"/>
        </w:rPr>
      </w:pPr>
    </w:p>
    <w:p w14:paraId="599D8725" w14:textId="77777777" w:rsidR="003D3C8C" w:rsidRDefault="003D3C8C" w:rsidP="003D3C8C">
      <w:pPr>
        <w:jc w:val="both"/>
        <w:rPr>
          <w:rFonts w:ascii="Arial" w:hAnsi="Arial" w:cs="Arial"/>
          <w:smallCaps/>
          <w:lang w:val="en-CA"/>
        </w:rPr>
      </w:pPr>
      <w:r>
        <w:rPr>
          <w:rFonts w:ascii="Arial" w:hAnsi="Arial" w:cs="Arial"/>
          <w:smallCaps/>
          <w:lang w:val="en-CA"/>
        </w:rPr>
        <w:t>Islam, Extremism, and Political Violence</w:t>
      </w:r>
    </w:p>
    <w:p w14:paraId="0F0A013A" w14:textId="77777777" w:rsidR="003D3C8C" w:rsidRDefault="003D3C8C" w:rsidP="003D3C8C">
      <w:pPr>
        <w:jc w:val="both"/>
        <w:rPr>
          <w:rFonts w:ascii="Arial" w:hAnsi="Arial" w:cs="Arial"/>
          <w:smallCaps/>
          <w:lang w:val="en-CA"/>
        </w:rPr>
      </w:pPr>
    </w:p>
    <w:p w14:paraId="56C68E90" w14:textId="0B56766E" w:rsidR="003D3C8C" w:rsidRDefault="003D3C8C" w:rsidP="003D3C8C">
      <w:pPr>
        <w:jc w:val="both"/>
        <w:rPr>
          <w:rFonts w:ascii="Arial" w:hAnsi="Arial" w:cs="Arial"/>
          <w:smallCaps/>
          <w:lang w:val="en-CA"/>
        </w:rPr>
      </w:pPr>
      <w:r>
        <w:rPr>
          <w:rFonts w:ascii="Arial" w:hAnsi="Arial" w:cs="Arial"/>
          <w:smallCaps/>
          <w:lang w:val="en-CA"/>
        </w:rPr>
        <w:t>Freedom of Religion and Treatment of Minorities</w:t>
      </w:r>
    </w:p>
    <w:p w14:paraId="1A580CD9" w14:textId="77777777" w:rsidR="003D3C8C" w:rsidRDefault="003D3C8C" w:rsidP="003D3C8C">
      <w:pPr>
        <w:jc w:val="both"/>
        <w:rPr>
          <w:rFonts w:ascii="Arial" w:hAnsi="Arial" w:cs="Arial"/>
          <w:smallCaps/>
          <w:lang w:val="en-CA"/>
        </w:rPr>
      </w:pPr>
    </w:p>
    <w:p w14:paraId="3EF18ED7" w14:textId="77777777" w:rsidR="003D3C8C" w:rsidRDefault="003D3C8C" w:rsidP="003D3C8C">
      <w:pPr>
        <w:jc w:val="both"/>
        <w:rPr>
          <w:rFonts w:ascii="Arial" w:hAnsi="Arial" w:cs="Arial"/>
          <w:smallCaps/>
          <w:lang w:val="en-CA"/>
        </w:rPr>
      </w:pPr>
      <w:r>
        <w:rPr>
          <w:rFonts w:ascii="Arial" w:hAnsi="Arial" w:cs="Arial"/>
          <w:smallCaps/>
          <w:lang w:val="en-CA"/>
        </w:rPr>
        <w:t>Islamic Criminal Law</w:t>
      </w:r>
    </w:p>
    <w:p w14:paraId="540195D0" w14:textId="77777777" w:rsidR="003D3C8C" w:rsidRDefault="003D3C8C" w:rsidP="003D3C8C">
      <w:pPr>
        <w:jc w:val="both"/>
        <w:rPr>
          <w:rFonts w:ascii="Arial" w:hAnsi="Arial" w:cs="Arial"/>
          <w:smallCaps/>
          <w:lang w:val="en-CA"/>
        </w:rPr>
      </w:pPr>
    </w:p>
    <w:p w14:paraId="21B8A665" w14:textId="77777777" w:rsidR="003D3C8C" w:rsidRPr="00AA58F5" w:rsidRDefault="003D3C8C" w:rsidP="003D3C8C">
      <w:pPr>
        <w:jc w:val="both"/>
        <w:rPr>
          <w:rFonts w:ascii="Arial" w:hAnsi="Arial" w:cs="Arial"/>
          <w:lang w:val="en-CA"/>
        </w:rPr>
      </w:pPr>
    </w:p>
    <w:p w14:paraId="43D438D9" w14:textId="0C5C4190" w:rsidR="003D3C8C" w:rsidRPr="00AA58F5" w:rsidRDefault="003D3C8C" w:rsidP="003D3C8C">
      <w:pPr>
        <w:pBdr>
          <w:bottom w:val="single" w:sz="4" w:space="1" w:color="auto"/>
        </w:pBdr>
        <w:jc w:val="both"/>
        <w:rPr>
          <w:rFonts w:ascii="Arial" w:hAnsi="Arial" w:cs="Arial"/>
          <w:b/>
          <w:sz w:val="28"/>
          <w:szCs w:val="28"/>
          <w:lang w:val="en-CA"/>
        </w:rPr>
      </w:pPr>
      <w:r w:rsidRPr="00AA58F5">
        <w:rPr>
          <w:rFonts w:ascii="Arial" w:hAnsi="Arial" w:cs="Arial"/>
          <w:b/>
          <w:sz w:val="28"/>
          <w:szCs w:val="28"/>
          <w:lang w:val="en-CA"/>
        </w:rPr>
        <w:t xml:space="preserve">WEEK </w:t>
      </w:r>
      <w:r>
        <w:rPr>
          <w:rFonts w:ascii="Arial" w:hAnsi="Arial" w:cs="Arial"/>
          <w:b/>
          <w:sz w:val="28"/>
          <w:szCs w:val="28"/>
          <w:lang w:val="en-CA"/>
        </w:rPr>
        <w:t xml:space="preserve">6 and 7 </w:t>
      </w:r>
    </w:p>
    <w:p w14:paraId="3F95B399" w14:textId="77777777" w:rsidR="003D3C8C" w:rsidRPr="00AA58F5" w:rsidRDefault="003D3C8C" w:rsidP="003D3C8C">
      <w:pPr>
        <w:jc w:val="both"/>
        <w:rPr>
          <w:rFonts w:ascii="Arial" w:hAnsi="Arial" w:cs="Arial"/>
          <w:lang w:val="en-CA"/>
        </w:rPr>
      </w:pPr>
    </w:p>
    <w:p w14:paraId="6D17DB75" w14:textId="77777777" w:rsidR="003D3C8C" w:rsidRPr="00AA58F5" w:rsidRDefault="003D3C8C" w:rsidP="003D3C8C">
      <w:pPr>
        <w:jc w:val="both"/>
        <w:rPr>
          <w:rFonts w:ascii="Arial" w:hAnsi="Arial" w:cs="Arial"/>
          <w:smallCaps/>
          <w:lang w:val="en-CA"/>
        </w:rPr>
      </w:pPr>
      <w:r>
        <w:rPr>
          <w:rFonts w:ascii="Arial" w:hAnsi="Arial" w:cs="Arial"/>
          <w:smallCaps/>
          <w:lang w:val="en-CA"/>
        </w:rPr>
        <w:t>Islam and Women’s Rights</w:t>
      </w:r>
    </w:p>
    <w:p w14:paraId="474B0067" w14:textId="77777777" w:rsidR="003D3C8C" w:rsidRDefault="003D3C8C" w:rsidP="003D3C8C">
      <w:pPr>
        <w:numPr>
          <w:ilvl w:val="0"/>
          <w:numId w:val="2"/>
        </w:numPr>
        <w:jc w:val="both"/>
        <w:rPr>
          <w:rFonts w:ascii="Arial" w:hAnsi="Arial" w:cs="Arial"/>
          <w:lang w:val="en-CA"/>
        </w:rPr>
      </w:pPr>
      <w:r>
        <w:rPr>
          <w:rFonts w:ascii="Arial" w:hAnsi="Arial" w:cs="Arial"/>
          <w:lang w:val="en-CA"/>
        </w:rPr>
        <w:t>Status of Women in Islam and Exercise of Rights in the Public Sphere</w:t>
      </w:r>
    </w:p>
    <w:p w14:paraId="235B54A6" w14:textId="77777777" w:rsidR="003D3C8C" w:rsidRPr="003732EE" w:rsidRDefault="003D3C8C" w:rsidP="003D3C8C">
      <w:pPr>
        <w:numPr>
          <w:ilvl w:val="0"/>
          <w:numId w:val="2"/>
        </w:numPr>
        <w:jc w:val="both"/>
        <w:rPr>
          <w:rFonts w:ascii="Arial" w:hAnsi="Arial" w:cs="Arial"/>
          <w:lang w:val="en-CA"/>
        </w:rPr>
      </w:pPr>
      <w:r>
        <w:rPr>
          <w:rFonts w:ascii="Arial" w:hAnsi="Arial" w:cs="Arial"/>
          <w:lang w:val="en-CA"/>
        </w:rPr>
        <w:t>Women and Islamic Family Law (including the issue of polygamy)</w:t>
      </w:r>
    </w:p>
    <w:p w14:paraId="69A3AB13" w14:textId="2DF2B8E1" w:rsidR="003D3C8C" w:rsidRDefault="003D3C8C" w:rsidP="003D3C8C">
      <w:pPr>
        <w:numPr>
          <w:ilvl w:val="0"/>
          <w:numId w:val="2"/>
        </w:numPr>
        <w:jc w:val="both"/>
        <w:rPr>
          <w:rFonts w:ascii="Arial" w:hAnsi="Arial" w:cs="Arial"/>
          <w:lang w:val="en-CA"/>
        </w:rPr>
      </w:pPr>
      <w:r>
        <w:rPr>
          <w:rFonts w:ascii="Arial" w:hAnsi="Arial" w:cs="Arial"/>
          <w:lang w:val="en-CA"/>
        </w:rPr>
        <w:t>Dress Codes for Women</w:t>
      </w:r>
    </w:p>
    <w:p w14:paraId="53AB69CD" w14:textId="7206C40C" w:rsidR="003D3C8C" w:rsidRDefault="003D3C8C" w:rsidP="003D3C8C">
      <w:pPr>
        <w:jc w:val="both"/>
        <w:rPr>
          <w:rFonts w:ascii="Arial" w:hAnsi="Arial" w:cs="Arial"/>
          <w:lang w:val="en-CA"/>
        </w:rPr>
      </w:pPr>
    </w:p>
    <w:p w14:paraId="089BF3C1" w14:textId="77777777" w:rsidR="003D3C8C" w:rsidRPr="003D3C8C" w:rsidRDefault="003D3C8C" w:rsidP="003D3C8C">
      <w:pPr>
        <w:jc w:val="both"/>
        <w:rPr>
          <w:rStyle w:val="gsctc1"/>
          <w:rFonts w:ascii="Arial" w:hAnsi="Arial" w:cs="Arial"/>
          <w:b w:val="0"/>
          <w:bCs w:val="0"/>
          <w:color w:val="auto"/>
          <w:sz w:val="24"/>
          <w:szCs w:val="24"/>
          <w:lang w:val="en-CA"/>
        </w:rPr>
      </w:pPr>
    </w:p>
    <w:p w14:paraId="0DDCEB92" w14:textId="6D8B5979" w:rsidR="003D3C8C" w:rsidRPr="00AA58F5" w:rsidRDefault="003D3C8C" w:rsidP="003D3C8C">
      <w:pPr>
        <w:pBdr>
          <w:bottom w:val="single" w:sz="4" w:space="1" w:color="auto"/>
        </w:pBdr>
        <w:jc w:val="both"/>
        <w:rPr>
          <w:rFonts w:ascii="Arial" w:hAnsi="Arial" w:cs="Arial"/>
          <w:b/>
          <w:sz w:val="28"/>
          <w:szCs w:val="28"/>
          <w:lang w:val="en-CA"/>
        </w:rPr>
      </w:pPr>
      <w:r w:rsidRPr="00AA58F5">
        <w:rPr>
          <w:rFonts w:ascii="Arial" w:hAnsi="Arial" w:cs="Arial"/>
          <w:b/>
          <w:sz w:val="28"/>
          <w:szCs w:val="28"/>
          <w:lang w:val="en-CA"/>
        </w:rPr>
        <w:t xml:space="preserve">WEEK </w:t>
      </w:r>
      <w:r>
        <w:rPr>
          <w:rFonts w:ascii="Arial" w:hAnsi="Arial" w:cs="Arial"/>
          <w:b/>
          <w:sz w:val="28"/>
          <w:szCs w:val="28"/>
          <w:lang w:val="en-CA"/>
        </w:rPr>
        <w:t>8</w:t>
      </w:r>
    </w:p>
    <w:p w14:paraId="18F14864" w14:textId="1E0701CE" w:rsidR="003D3C8C" w:rsidRDefault="003D3C8C" w:rsidP="003D3C8C"/>
    <w:p w14:paraId="7B72D148" w14:textId="27F26BC6" w:rsidR="003D3C8C" w:rsidRDefault="003D3C8C" w:rsidP="003D3C8C">
      <w:proofErr w:type="spellStart"/>
      <w:r>
        <w:t>Presentations</w:t>
      </w:r>
      <w:proofErr w:type="spellEnd"/>
    </w:p>
    <w:p w14:paraId="7A6E543E" w14:textId="1A1D520A" w:rsidR="005C35F1" w:rsidRDefault="003D3C8C"/>
    <w:p w14:paraId="71E10B91" w14:textId="4831160E" w:rsidR="003D3C8C" w:rsidRPr="003D3C8C" w:rsidRDefault="003D3C8C" w:rsidP="003D3C8C">
      <w:pPr>
        <w:jc w:val="center"/>
        <w:rPr>
          <w:rFonts w:ascii="Arial" w:hAnsi="Arial" w:cs="Arial"/>
          <w:b/>
          <w:bCs/>
          <w:sz w:val="28"/>
          <w:szCs w:val="28"/>
          <w:lang w:val="en-GB"/>
        </w:rPr>
      </w:pPr>
      <w:r w:rsidRPr="003D3C8C">
        <w:rPr>
          <w:rFonts w:ascii="Arial" w:hAnsi="Arial" w:cs="Arial"/>
          <w:b/>
          <w:bCs/>
          <w:sz w:val="28"/>
          <w:szCs w:val="28"/>
          <w:lang w:val="en-GB"/>
        </w:rPr>
        <w:t>Full course outline with all required readings wil</w:t>
      </w:r>
      <w:r>
        <w:rPr>
          <w:rFonts w:ascii="Arial" w:hAnsi="Arial" w:cs="Arial"/>
          <w:b/>
          <w:bCs/>
          <w:sz w:val="28"/>
          <w:szCs w:val="28"/>
          <w:lang w:val="en-GB"/>
        </w:rPr>
        <w:t>l</w:t>
      </w:r>
      <w:r w:rsidRPr="003D3C8C">
        <w:rPr>
          <w:rFonts w:ascii="Arial" w:hAnsi="Arial" w:cs="Arial"/>
          <w:b/>
          <w:bCs/>
          <w:sz w:val="28"/>
          <w:szCs w:val="28"/>
          <w:lang w:val="en-GB"/>
        </w:rPr>
        <w:t xml:space="preserve"> be available on blackboard at least one week before the beginning of the second semester.</w:t>
      </w:r>
      <w:bookmarkStart w:id="0" w:name="_GoBack"/>
      <w:bookmarkEnd w:id="0"/>
    </w:p>
    <w:sectPr w:rsidR="003D3C8C" w:rsidRPr="003D3C8C">
      <w:footerReference w:type="even" r:id="rId6"/>
      <w:footerReference w:type="default" r:id="rId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B6C1" w14:textId="77777777" w:rsidR="00D3108C" w:rsidRDefault="003D3C8C" w:rsidP="00D310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171735" w14:textId="77777777" w:rsidR="00D3108C" w:rsidRDefault="003D3C8C" w:rsidP="00D310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A7888" w14:textId="77777777" w:rsidR="00D3108C" w:rsidRDefault="003D3C8C" w:rsidP="00D3108C">
    <w:pPr>
      <w:pStyle w:val="Footer"/>
      <w:framePr w:wrap="around" w:vAnchor="text" w:hAnchor="margin" w:xAlign="right" w:y="1"/>
      <w:rPr>
        <w:rStyle w:val="PageNumber"/>
      </w:rPr>
    </w:pPr>
  </w:p>
  <w:p w14:paraId="4FFF03F3" w14:textId="77777777" w:rsidR="00D3108C" w:rsidRPr="001E095F" w:rsidRDefault="003D3C8C" w:rsidP="00D3108C">
    <w:pPr>
      <w:pStyle w:val="Footer"/>
      <w:ind w:right="360"/>
      <w:jc w:val="center"/>
      <w:rPr>
        <w:rFonts w:ascii="Calibri" w:hAnsi="Calibri"/>
      </w:rPr>
    </w:pPr>
    <w:r w:rsidRPr="001E095F">
      <w:rPr>
        <w:rFonts w:ascii="Calibri" w:hAnsi="Calibri"/>
      </w:rPr>
      <w:t xml:space="preserve">Page </w:t>
    </w:r>
    <w:r w:rsidRPr="001E095F">
      <w:rPr>
        <w:rFonts w:ascii="Calibri" w:hAnsi="Calibri"/>
      </w:rPr>
      <w:fldChar w:fldCharType="begin"/>
    </w:r>
    <w:r w:rsidRPr="001E095F">
      <w:rPr>
        <w:rFonts w:ascii="Calibri" w:hAnsi="Calibri"/>
      </w:rPr>
      <w:instrText xml:space="preserve"> PAGE </w:instrText>
    </w:r>
    <w:r w:rsidRPr="001E095F">
      <w:rPr>
        <w:rFonts w:ascii="Calibri" w:hAnsi="Calibri"/>
      </w:rPr>
      <w:fldChar w:fldCharType="separate"/>
    </w:r>
    <w:r>
      <w:rPr>
        <w:rFonts w:ascii="Calibri" w:hAnsi="Calibri"/>
        <w:noProof/>
      </w:rPr>
      <w:t>1</w:t>
    </w:r>
    <w:r w:rsidRPr="001E095F">
      <w:rPr>
        <w:rFonts w:ascii="Calibri" w:hAnsi="Calibri"/>
      </w:rPr>
      <w:fldChar w:fldCharType="end"/>
    </w:r>
    <w:r w:rsidRPr="001E095F">
      <w:rPr>
        <w:rFonts w:ascii="Calibri" w:hAnsi="Calibri"/>
      </w:rPr>
      <w:t xml:space="preserve"> sur </w:t>
    </w:r>
    <w:r w:rsidRPr="001E095F">
      <w:rPr>
        <w:rFonts w:ascii="Calibri" w:hAnsi="Calibri"/>
      </w:rPr>
      <w:fldChar w:fldCharType="begin"/>
    </w:r>
    <w:r w:rsidRPr="001E095F">
      <w:rPr>
        <w:rFonts w:ascii="Calibri" w:hAnsi="Calibri"/>
      </w:rPr>
      <w:instrText xml:space="preserve"> NUMPAGES </w:instrText>
    </w:r>
    <w:r w:rsidRPr="001E095F">
      <w:rPr>
        <w:rFonts w:ascii="Calibri" w:hAnsi="Calibri"/>
      </w:rPr>
      <w:fldChar w:fldCharType="separate"/>
    </w:r>
    <w:r>
      <w:rPr>
        <w:rFonts w:ascii="Calibri" w:hAnsi="Calibri"/>
        <w:noProof/>
      </w:rPr>
      <w:t>1</w:t>
    </w:r>
    <w:r w:rsidRPr="001E095F">
      <w:rPr>
        <w:rFonts w:ascii="Calibri" w:hAnsi="Calibri"/>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0D25"/>
    <w:multiLevelType w:val="hybridMultilevel"/>
    <w:tmpl w:val="0E066C6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CD7CE7"/>
    <w:multiLevelType w:val="hybridMultilevel"/>
    <w:tmpl w:val="DFB010D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854443"/>
    <w:multiLevelType w:val="hybridMultilevel"/>
    <w:tmpl w:val="118C84F2"/>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5111EC"/>
    <w:multiLevelType w:val="hybridMultilevel"/>
    <w:tmpl w:val="574C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3051E7"/>
    <w:multiLevelType w:val="hybridMultilevel"/>
    <w:tmpl w:val="BD5042E2"/>
    <w:lvl w:ilvl="0" w:tplc="0C0C0005">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8C"/>
    <w:rsid w:val="00004B1C"/>
    <w:rsid w:val="00032B09"/>
    <w:rsid w:val="000D60A7"/>
    <w:rsid w:val="000F3263"/>
    <w:rsid w:val="003D3C8C"/>
    <w:rsid w:val="003D6724"/>
    <w:rsid w:val="00673D6A"/>
    <w:rsid w:val="007721F3"/>
    <w:rsid w:val="00A7576D"/>
    <w:rsid w:val="00B57A20"/>
    <w:rsid w:val="00BC1A38"/>
    <w:rsid w:val="00C53E96"/>
    <w:rsid w:val="00E037B9"/>
    <w:rsid w:val="00E344BE"/>
    <w:rsid w:val="00EA474A"/>
    <w:rsid w:val="00F93FCD"/>
    <w:rsid w:val="00FE2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CDF"/>
  <w14:defaultImageDpi w14:val="32767"/>
  <w15:chartTrackingRefBased/>
  <w15:docId w15:val="{2AB8378B-95AF-8044-8B9E-F3AD90EA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3C8C"/>
    <w:rPr>
      <w:rFonts w:ascii="Times New Roman" w:eastAsia="Times New Roman" w:hAnsi="Times New Roman" w:cs="Times New Roman"/>
      <w:lang w:val="fr-CA" w:eastAsia="fr-CA"/>
    </w:rPr>
  </w:style>
  <w:style w:type="paragraph" w:styleId="Heading1">
    <w:name w:val="heading 1"/>
    <w:basedOn w:val="Normal"/>
    <w:next w:val="Normal"/>
    <w:link w:val="Heading1Char"/>
    <w:uiPriority w:val="9"/>
    <w:qFormat/>
    <w:rsid w:val="00C53E96"/>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53E96"/>
    <w:pPr>
      <w:keepNext/>
      <w:keepLines/>
      <w:spacing w:before="40"/>
      <w:outlineLvl w:val="1"/>
    </w:pPr>
    <w:rPr>
      <w:rFonts w:eastAsiaTheme="majorEastAsia" w:cstheme="majorBidi"/>
      <w:i/>
      <w:sz w:val="26"/>
      <w:szCs w:val="26"/>
    </w:rPr>
  </w:style>
  <w:style w:type="paragraph" w:styleId="Heading3">
    <w:name w:val="heading 3"/>
    <w:basedOn w:val="Normal"/>
    <w:next w:val="Normal"/>
    <w:link w:val="Heading3Char"/>
    <w:autoRedefine/>
    <w:uiPriority w:val="9"/>
    <w:unhideWhenUsed/>
    <w:qFormat/>
    <w:rsid w:val="00A7576D"/>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96"/>
    <w:rPr>
      <w:rFonts w:eastAsiaTheme="majorEastAsia" w:cstheme="majorBidi"/>
      <w:b/>
      <w:sz w:val="28"/>
      <w:szCs w:val="32"/>
    </w:rPr>
  </w:style>
  <w:style w:type="character" w:customStyle="1" w:styleId="Heading2Char">
    <w:name w:val="Heading 2 Char"/>
    <w:basedOn w:val="DefaultParagraphFont"/>
    <w:link w:val="Heading2"/>
    <w:uiPriority w:val="9"/>
    <w:rsid w:val="00C53E96"/>
    <w:rPr>
      <w:rFonts w:eastAsiaTheme="majorEastAsia" w:cstheme="majorBidi"/>
      <w:i/>
      <w:sz w:val="26"/>
      <w:szCs w:val="26"/>
    </w:rPr>
  </w:style>
  <w:style w:type="character" w:customStyle="1" w:styleId="Heading3Char">
    <w:name w:val="Heading 3 Char"/>
    <w:basedOn w:val="DefaultParagraphFont"/>
    <w:link w:val="Heading3"/>
    <w:uiPriority w:val="9"/>
    <w:rsid w:val="00A7576D"/>
    <w:rPr>
      <w:rFonts w:asciiTheme="majorHAnsi" w:eastAsiaTheme="majorEastAsia" w:hAnsiTheme="majorHAnsi" w:cstheme="majorBidi"/>
    </w:rPr>
  </w:style>
  <w:style w:type="character" w:styleId="Hyperlink">
    <w:name w:val="Hyperlink"/>
    <w:basedOn w:val="DefaultParagraphFont"/>
    <w:rsid w:val="003D3C8C"/>
    <w:rPr>
      <w:color w:val="0000FF"/>
      <w:u w:val="single"/>
    </w:rPr>
  </w:style>
  <w:style w:type="character" w:customStyle="1" w:styleId="gsctc1">
    <w:name w:val="gs_ctc1"/>
    <w:basedOn w:val="DefaultParagraphFont"/>
    <w:rsid w:val="003D3C8C"/>
    <w:rPr>
      <w:b/>
      <w:bCs/>
      <w:color w:val="0000CC"/>
      <w:sz w:val="20"/>
      <w:szCs w:val="20"/>
    </w:rPr>
  </w:style>
  <w:style w:type="character" w:styleId="Emphasis">
    <w:name w:val="Emphasis"/>
    <w:basedOn w:val="DefaultParagraphFont"/>
    <w:qFormat/>
    <w:rsid w:val="003D3C8C"/>
    <w:rPr>
      <w:b/>
      <w:bCs/>
      <w:i w:val="0"/>
      <w:iCs w:val="0"/>
    </w:rPr>
  </w:style>
  <w:style w:type="paragraph" w:styleId="Footer">
    <w:name w:val="footer"/>
    <w:basedOn w:val="Normal"/>
    <w:link w:val="FooterChar"/>
    <w:rsid w:val="003D3C8C"/>
    <w:pPr>
      <w:tabs>
        <w:tab w:val="center" w:pos="4320"/>
        <w:tab w:val="right" w:pos="8640"/>
      </w:tabs>
    </w:pPr>
  </w:style>
  <w:style w:type="character" w:customStyle="1" w:styleId="FooterChar">
    <w:name w:val="Footer Char"/>
    <w:basedOn w:val="DefaultParagraphFont"/>
    <w:link w:val="Footer"/>
    <w:rsid w:val="003D3C8C"/>
    <w:rPr>
      <w:rFonts w:ascii="Times New Roman" w:eastAsia="Times New Roman" w:hAnsi="Times New Roman" w:cs="Times New Roman"/>
      <w:lang w:val="fr-CA" w:eastAsia="fr-CA"/>
    </w:rPr>
  </w:style>
  <w:style w:type="character" w:styleId="PageNumber">
    <w:name w:val="page number"/>
    <w:basedOn w:val="DefaultParagraphFont"/>
    <w:rsid w:val="003D3C8C"/>
  </w:style>
  <w:style w:type="paragraph" w:styleId="NormalWeb">
    <w:name w:val="Normal (Web)"/>
    <w:basedOn w:val="Normal"/>
    <w:rsid w:val="003D3C8C"/>
    <w:pPr>
      <w:spacing w:before="100" w:beforeAutospacing="1" w:after="100" w:afterAutospacing="1"/>
    </w:pPr>
    <w:rPr>
      <w:rFonts w:ascii="Verdana" w:hAnsi="Verdana"/>
      <w:color w:val="555555"/>
      <w:sz w:val="8"/>
      <w:szCs w:val="8"/>
    </w:rPr>
  </w:style>
  <w:style w:type="character" w:customStyle="1" w:styleId="column01">
    <w:name w:val="column01"/>
    <w:basedOn w:val="DefaultParagraphFont"/>
    <w:rsid w:val="003D3C8C"/>
  </w:style>
  <w:style w:type="paragraph" w:styleId="Title">
    <w:name w:val="Title"/>
    <w:basedOn w:val="Normal"/>
    <w:link w:val="TitleChar"/>
    <w:qFormat/>
    <w:rsid w:val="003D3C8C"/>
    <w:pPr>
      <w:jc w:val="center"/>
      <w:outlineLvl w:val="0"/>
    </w:pPr>
    <w:rPr>
      <w:rFonts w:ascii="Arial" w:hAnsi="Arial" w:cs="Arial"/>
      <w:b/>
      <w:bCs/>
      <w:sz w:val="48"/>
      <w:lang w:val="en-GB" w:eastAsia="en-US"/>
    </w:rPr>
  </w:style>
  <w:style w:type="character" w:customStyle="1" w:styleId="TitleChar">
    <w:name w:val="Title Char"/>
    <w:basedOn w:val="DefaultParagraphFont"/>
    <w:link w:val="Title"/>
    <w:rsid w:val="003D3C8C"/>
    <w:rPr>
      <w:rFonts w:ascii="Arial" w:eastAsia="Times New Roman" w:hAnsi="Arial" w:cs="Arial"/>
      <w:b/>
      <w:bC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Ekaterina.yahyaoui@nuigalway.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Yahyaoui, Ekaterina</dc:creator>
  <cp:keywords/>
  <dc:description/>
  <cp:lastModifiedBy>Yahyaoui, Ekaterina</cp:lastModifiedBy>
  <cp:revision>1</cp:revision>
  <dcterms:created xsi:type="dcterms:W3CDTF">2019-09-02T08:32:00Z</dcterms:created>
  <dcterms:modified xsi:type="dcterms:W3CDTF">2019-09-02T08:42:00Z</dcterms:modified>
</cp:coreProperties>
</file>