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F1771" w14:textId="77777777" w:rsidR="00AA2997" w:rsidRPr="00ED3F7B" w:rsidRDefault="00AA2997" w:rsidP="00AA2997">
      <w:pPr>
        <w:numPr>
          <w:ilvl w:val="0"/>
          <w:numId w:val="1"/>
        </w:numPr>
        <w:spacing w:after="120" w:line="240" w:lineRule="auto"/>
        <w:ind w:left="567" w:right="260" w:hanging="567"/>
        <w:jc w:val="both"/>
        <w:rPr>
          <w:rFonts w:ascii="Arial" w:hAnsi="Arial" w:cs="Arial"/>
          <w:b/>
        </w:rPr>
      </w:pPr>
      <w:r w:rsidRPr="00ED3F7B">
        <w:rPr>
          <w:rFonts w:ascii="Arial" w:hAnsi="Arial" w:cs="Arial"/>
          <w:b/>
        </w:rPr>
        <w:t>Title of the module</w:t>
      </w:r>
    </w:p>
    <w:p w14:paraId="2F9344B6" w14:textId="77777777" w:rsidR="00AA2997" w:rsidRPr="00ED3F7B" w:rsidRDefault="00AA2997" w:rsidP="00AA2997">
      <w:pPr>
        <w:spacing w:after="120" w:line="240" w:lineRule="auto"/>
        <w:ind w:left="567" w:right="260"/>
        <w:jc w:val="both"/>
        <w:rPr>
          <w:rFonts w:ascii="Arial" w:hAnsi="Arial" w:cs="Arial"/>
        </w:rPr>
      </w:pPr>
      <w:r w:rsidRPr="00ED3F7B">
        <w:rPr>
          <w:rFonts w:ascii="Arial" w:hAnsi="Arial" w:cs="Arial"/>
        </w:rPr>
        <w:t>PSYC6050 (SP605) – Cognitive Psychology</w:t>
      </w:r>
    </w:p>
    <w:p w14:paraId="3FBFBADB" w14:textId="77777777" w:rsidR="00AA2997" w:rsidRPr="00ED3F7B" w:rsidRDefault="00AA2997" w:rsidP="00AA2997">
      <w:pPr>
        <w:numPr>
          <w:ilvl w:val="0"/>
          <w:numId w:val="1"/>
        </w:numPr>
        <w:spacing w:after="120" w:line="240" w:lineRule="auto"/>
        <w:ind w:left="567" w:right="260" w:hanging="567"/>
        <w:jc w:val="both"/>
        <w:rPr>
          <w:rFonts w:ascii="Arial" w:hAnsi="Arial" w:cs="Arial"/>
          <w:b/>
        </w:rPr>
      </w:pPr>
      <w:r w:rsidRPr="00ED3F7B">
        <w:rPr>
          <w:rFonts w:ascii="Arial" w:hAnsi="Arial" w:cs="Arial"/>
          <w:b/>
        </w:rPr>
        <w:t>School or partner institution which will be responsible for management of the module</w:t>
      </w:r>
    </w:p>
    <w:p w14:paraId="39703B00" w14:textId="77777777" w:rsidR="00AA2997" w:rsidRPr="00ED3F7B" w:rsidRDefault="00AA2997" w:rsidP="00AA2997">
      <w:pPr>
        <w:spacing w:after="120" w:line="240" w:lineRule="auto"/>
        <w:ind w:left="567" w:right="260"/>
        <w:rPr>
          <w:rFonts w:ascii="Arial" w:hAnsi="Arial" w:cs="Arial"/>
          <w:iCs/>
        </w:rPr>
      </w:pPr>
      <w:r w:rsidRPr="00ED3F7B">
        <w:rPr>
          <w:rFonts w:ascii="Arial" w:hAnsi="Arial" w:cs="Arial"/>
          <w:iCs/>
        </w:rPr>
        <w:t>School of Psychology</w:t>
      </w:r>
    </w:p>
    <w:p w14:paraId="219447DE" w14:textId="77777777" w:rsidR="00AA2997" w:rsidRPr="00ED3F7B" w:rsidRDefault="00AA2997" w:rsidP="00AA2997">
      <w:pPr>
        <w:numPr>
          <w:ilvl w:val="0"/>
          <w:numId w:val="1"/>
        </w:numPr>
        <w:spacing w:after="120" w:line="240" w:lineRule="auto"/>
        <w:ind w:left="567" w:right="260" w:hanging="567"/>
        <w:jc w:val="both"/>
        <w:rPr>
          <w:rFonts w:ascii="Arial" w:hAnsi="Arial" w:cs="Arial"/>
          <w:b/>
        </w:rPr>
      </w:pPr>
      <w:r w:rsidRPr="00ED3F7B">
        <w:rPr>
          <w:rFonts w:ascii="Arial" w:hAnsi="Arial" w:cs="Arial"/>
          <w:b/>
        </w:rPr>
        <w:t>The level of the module (Level 4, Level 5, Level 6 or Level 7)</w:t>
      </w:r>
    </w:p>
    <w:p w14:paraId="5095D375" w14:textId="77777777" w:rsidR="00AA2997" w:rsidRPr="00ED3F7B" w:rsidRDefault="00AA2997" w:rsidP="00AA2997">
      <w:pPr>
        <w:spacing w:after="120" w:line="240" w:lineRule="auto"/>
        <w:ind w:left="567" w:right="260"/>
        <w:jc w:val="both"/>
        <w:rPr>
          <w:rFonts w:ascii="Arial" w:hAnsi="Arial" w:cs="Arial"/>
        </w:rPr>
      </w:pPr>
      <w:r w:rsidRPr="00ED3F7B">
        <w:rPr>
          <w:rFonts w:ascii="Arial" w:hAnsi="Arial" w:cs="Arial"/>
        </w:rPr>
        <w:t>Level 6</w:t>
      </w:r>
    </w:p>
    <w:p w14:paraId="1EDE181B" w14:textId="77777777" w:rsidR="00AA2997" w:rsidRPr="00ED3F7B" w:rsidRDefault="00AA2997" w:rsidP="00AA2997">
      <w:pPr>
        <w:numPr>
          <w:ilvl w:val="0"/>
          <w:numId w:val="1"/>
        </w:numPr>
        <w:spacing w:after="120" w:line="240" w:lineRule="auto"/>
        <w:ind w:left="567" w:right="260" w:hanging="567"/>
        <w:jc w:val="both"/>
        <w:rPr>
          <w:rFonts w:ascii="Arial" w:hAnsi="Arial" w:cs="Arial"/>
          <w:b/>
        </w:rPr>
      </w:pPr>
      <w:r w:rsidRPr="00ED3F7B">
        <w:rPr>
          <w:rFonts w:ascii="Arial" w:hAnsi="Arial" w:cs="Arial"/>
          <w:b/>
        </w:rPr>
        <w:t xml:space="preserve">The number of credits and the ECTS value which the module represents </w:t>
      </w:r>
    </w:p>
    <w:p w14:paraId="494F8D2A" w14:textId="77777777" w:rsidR="00AA2997" w:rsidRPr="00ED3F7B" w:rsidRDefault="00AA2997" w:rsidP="00AA2997">
      <w:pPr>
        <w:pStyle w:val="NormalWeb"/>
        <w:spacing w:before="0" w:beforeAutospacing="0" w:after="120" w:afterAutospacing="0"/>
        <w:ind w:left="567" w:right="260"/>
        <w:rPr>
          <w:rFonts w:ascii="Arial" w:hAnsi="Arial" w:cs="Arial"/>
          <w:sz w:val="22"/>
          <w:szCs w:val="22"/>
        </w:rPr>
      </w:pPr>
      <w:r w:rsidRPr="00ED3F7B">
        <w:rPr>
          <w:rFonts w:ascii="Arial" w:hAnsi="Arial" w:cs="Arial"/>
          <w:sz w:val="22"/>
          <w:szCs w:val="22"/>
        </w:rPr>
        <w:t>15 credits (7.5 ECTS)</w:t>
      </w:r>
    </w:p>
    <w:p w14:paraId="0BE7576F" w14:textId="77777777" w:rsidR="00AA2997" w:rsidRPr="00ED3F7B" w:rsidRDefault="00AA2997" w:rsidP="00AA2997">
      <w:pPr>
        <w:numPr>
          <w:ilvl w:val="0"/>
          <w:numId w:val="1"/>
        </w:numPr>
        <w:spacing w:after="120" w:line="240" w:lineRule="auto"/>
        <w:ind w:left="567" w:right="260" w:hanging="567"/>
        <w:jc w:val="both"/>
        <w:rPr>
          <w:rFonts w:ascii="Arial" w:hAnsi="Arial" w:cs="Arial"/>
          <w:b/>
        </w:rPr>
      </w:pPr>
      <w:r w:rsidRPr="00ED3F7B">
        <w:rPr>
          <w:rFonts w:ascii="Arial" w:hAnsi="Arial" w:cs="Arial"/>
          <w:b/>
        </w:rPr>
        <w:t>Which term(s) the module is to be taught in (or other teaching pattern)</w:t>
      </w:r>
    </w:p>
    <w:p w14:paraId="4511E244" w14:textId="77777777" w:rsidR="00AA2997" w:rsidRPr="00ED3F7B" w:rsidRDefault="00AA2997" w:rsidP="00AA2997">
      <w:pPr>
        <w:spacing w:after="120" w:line="240" w:lineRule="auto"/>
        <w:ind w:left="567" w:right="260"/>
        <w:jc w:val="both"/>
        <w:rPr>
          <w:rFonts w:ascii="Arial" w:hAnsi="Arial" w:cs="Arial"/>
          <w:iCs/>
        </w:rPr>
      </w:pPr>
      <w:r w:rsidRPr="00ED3F7B">
        <w:rPr>
          <w:rFonts w:ascii="Arial" w:hAnsi="Arial" w:cs="Arial"/>
          <w:iCs/>
        </w:rPr>
        <w:t>Autumn or Spring</w:t>
      </w:r>
    </w:p>
    <w:p w14:paraId="5A22133C" w14:textId="77777777" w:rsidR="00AA2997" w:rsidRPr="00ED3F7B" w:rsidRDefault="00AA2997" w:rsidP="00AA2997">
      <w:pPr>
        <w:numPr>
          <w:ilvl w:val="0"/>
          <w:numId w:val="1"/>
        </w:numPr>
        <w:spacing w:after="120" w:line="240" w:lineRule="auto"/>
        <w:ind w:left="567" w:right="260" w:hanging="567"/>
        <w:jc w:val="both"/>
        <w:rPr>
          <w:rFonts w:ascii="Arial" w:hAnsi="Arial" w:cs="Arial"/>
          <w:b/>
        </w:rPr>
      </w:pPr>
      <w:r w:rsidRPr="00ED3F7B">
        <w:rPr>
          <w:rFonts w:ascii="Arial" w:hAnsi="Arial" w:cs="Arial"/>
          <w:b/>
        </w:rPr>
        <w:t>Prerequisite and co-requisite modules</w:t>
      </w:r>
    </w:p>
    <w:p w14:paraId="6848B80A" w14:textId="77777777" w:rsidR="00AA2997" w:rsidRPr="00ED3F7B" w:rsidRDefault="00AA2997" w:rsidP="00AA2997">
      <w:pPr>
        <w:spacing w:after="120" w:line="240" w:lineRule="auto"/>
        <w:ind w:left="567" w:right="260"/>
        <w:jc w:val="both"/>
        <w:rPr>
          <w:rFonts w:ascii="Arial" w:hAnsi="Arial" w:cs="Arial"/>
          <w:b/>
        </w:rPr>
      </w:pPr>
      <w:r>
        <w:rPr>
          <w:rFonts w:ascii="Arial" w:hAnsi="Arial" w:cs="Arial"/>
        </w:rPr>
        <w:t xml:space="preserve">None. </w:t>
      </w:r>
    </w:p>
    <w:p w14:paraId="48C95044" w14:textId="3EF3771A" w:rsidR="00AA2997" w:rsidRPr="00ED3F7B" w:rsidRDefault="00AA2997" w:rsidP="00AA2997">
      <w:pPr>
        <w:numPr>
          <w:ilvl w:val="0"/>
          <w:numId w:val="1"/>
        </w:numPr>
        <w:spacing w:after="120" w:line="240" w:lineRule="auto"/>
        <w:ind w:left="567" w:right="260" w:hanging="567"/>
        <w:jc w:val="both"/>
        <w:rPr>
          <w:rFonts w:ascii="Arial" w:hAnsi="Arial" w:cs="Arial"/>
          <w:b/>
        </w:rPr>
      </w:pPr>
      <w:r w:rsidRPr="00ED3F7B">
        <w:rPr>
          <w:rFonts w:ascii="Arial" w:hAnsi="Arial" w:cs="Arial"/>
          <w:b/>
        </w:rPr>
        <w:t xml:space="preserve">The </w:t>
      </w:r>
      <w:r w:rsidR="005835DF">
        <w:rPr>
          <w:rFonts w:ascii="Arial" w:hAnsi="Arial" w:cs="Arial"/>
          <w:b/>
        </w:rPr>
        <w:t>course</w:t>
      </w:r>
      <w:r w:rsidRPr="00ED3F7B">
        <w:rPr>
          <w:rFonts w:ascii="Arial" w:hAnsi="Arial" w:cs="Arial"/>
          <w:b/>
        </w:rPr>
        <w:t>s of study to which the module contributes</w:t>
      </w:r>
    </w:p>
    <w:p w14:paraId="6E192B79" w14:textId="77777777" w:rsidR="00AA2997" w:rsidRPr="00ED3F7B" w:rsidRDefault="00AA2997" w:rsidP="00AA2997">
      <w:pPr>
        <w:pStyle w:val="NormalWeb"/>
        <w:spacing w:before="0" w:beforeAutospacing="0" w:after="0" w:afterAutospacing="0"/>
        <w:ind w:firstLine="567"/>
        <w:rPr>
          <w:rFonts w:ascii="Arial" w:hAnsi="Arial" w:cs="Arial"/>
          <w:sz w:val="22"/>
          <w:szCs w:val="22"/>
        </w:rPr>
      </w:pPr>
      <w:r w:rsidRPr="00ED3F7B">
        <w:rPr>
          <w:rFonts w:ascii="Arial" w:hAnsi="Arial" w:cs="Arial"/>
          <w:sz w:val="22"/>
          <w:szCs w:val="22"/>
        </w:rPr>
        <w:t>Compulsory to :</w:t>
      </w:r>
    </w:p>
    <w:p w14:paraId="56A5BAF0" w14:textId="77777777" w:rsidR="00AA2997" w:rsidRPr="00ED3F7B" w:rsidRDefault="00AA2997" w:rsidP="00AA2997">
      <w:pPr>
        <w:numPr>
          <w:ilvl w:val="0"/>
          <w:numId w:val="10"/>
        </w:numPr>
        <w:tabs>
          <w:tab w:val="left" w:pos="1429"/>
        </w:tabs>
        <w:suppressAutoHyphens/>
        <w:spacing w:after="0" w:line="240" w:lineRule="auto"/>
        <w:rPr>
          <w:rFonts w:ascii="Arial" w:hAnsi="Arial" w:cs="Arial"/>
        </w:rPr>
      </w:pPr>
      <w:r w:rsidRPr="00ED3F7B">
        <w:rPr>
          <w:rFonts w:ascii="Arial" w:hAnsi="Arial" w:cs="Arial"/>
        </w:rPr>
        <w:t>BSc in Psychology with a Placement Year</w:t>
      </w:r>
    </w:p>
    <w:p w14:paraId="2F017E4D" w14:textId="77777777" w:rsidR="00AA2997" w:rsidRPr="00ED3F7B" w:rsidRDefault="00AA2997" w:rsidP="00AA2997">
      <w:pPr>
        <w:numPr>
          <w:ilvl w:val="0"/>
          <w:numId w:val="10"/>
        </w:numPr>
        <w:tabs>
          <w:tab w:val="left" w:pos="1429"/>
        </w:tabs>
        <w:suppressAutoHyphens/>
        <w:spacing w:after="0" w:line="240" w:lineRule="auto"/>
        <w:rPr>
          <w:rFonts w:ascii="Arial" w:hAnsi="Arial" w:cs="Arial"/>
        </w:rPr>
      </w:pPr>
      <w:r w:rsidRPr="00ED3F7B">
        <w:rPr>
          <w:rFonts w:ascii="Arial" w:hAnsi="Arial" w:cs="Arial"/>
        </w:rPr>
        <w:t>BSc in Psychology with Clinical Psychology and a Placement Year</w:t>
      </w:r>
    </w:p>
    <w:p w14:paraId="67572623" w14:textId="77777777" w:rsidR="00AA2997" w:rsidRPr="00ED3F7B" w:rsidRDefault="00AA2997" w:rsidP="00AA2997">
      <w:pPr>
        <w:numPr>
          <w:ilvl w:val="0"/>
          <w:numId w:val="10"/>
        </w:numPr>
        <w:tabs>
          <w:tab w:val="left" w:pos="1429"/>
        </w:tabs>
        <w:suppressAutoHyphens/>
        <w:spacing w:after="0" w:line="240" w:lineRule="auto"/>
        <w:rPr>
          <w:rFonts w:ascii="Arial" w:hAnsi="Arial" w:cs="Arial"/>
        </w:rPr>
      </w:pPr>
      <w:r w:rsidRPr="00ED3F7B">
        <w:rPr>
          <w:rFonts w:ascii="Arial" w:hAnsi="Arial" w:cs="Arial"/>
        </w:rPr>
        <w:t xml:space="preserve">BSc in Psychology </w:t>
      </w:r>
    </w:p>
    <w:p w14:paraId="155F0893" w14:textId="77777777" w:rsidR="00AA2997" w:rsidRPr="00ED3F7B" w:rsidRDefault="00AA2997" w:rsidP="00AA2997">
      <w:pPr>
        <w:numPr>
          <w:ilvl w:val="0"/>
          <w:numId w:val="10"/>
        </w:numPr>
        <w:tabs>
          <w:tab w:val="left" w:pos="1429"/>
        </w:tabs>
        <w:suppressAutoHyphens/>
        <w:spacing w:after="0" w:line="240" w:lineRule="auto"/>
        <w:rPr>
          <w:rFonts w:ascii="Arial" w:hAnsi="Arial" w:cs="Arial"/>
        </w:rPr>
      </w:pPr>
      <w:r w:rsidRPr="00ED3F7B">
        <w:rPr>
          <w:rFonts w:ascii="Arial" w:hAnsi="Arial" w:cs="Arial"/>
        </w:rPr>
        <w:t xml:space="preserve">BSc in Psychology with Clinical Psychology </w:t>
      </w:r>
    </w:p>
    <w:p w14:paraId="79D8AC8A" w14:textId="77777777" w:rsidR="00AA2997" w:rsidRPr="00ED3F7B" w:rsidRDefault="00AA2997" w:rsidP="00AA2997">
      <w:pPr>
        <w:numPr>
          <w:ilvl w:val="0"/>
          <w:numId w:val="10"/>
        </w:numPr>
        <w:tabs>
          <w:tab w:val="left" w:pos="1429"/>
        </w:tabs>
        <w:suppressAutoHyphens/>
        <w:spacing w:after="0" w:line="240" w:lineRule="auto"/>
        <w:rPr>
          <w:rFonts w:ascii="Arial" w:hAnsi="Arial" w:cs="Arial"/>
        </w:rPr>
      </w:pPr>
      <w:r w:rsidRPr="00ED3F7B">
        <w:rPr>
          <w:rFonts w:ascii="Arial" w:hAnsi="Arial" w:cs="Arial"/>
        </w:rPr>
        <w:t xml:space="preserve">BSc in Psychology with Forensic Psychology </w:t>
      </w:r>
    </w:p>
    <w:p w14:paraId="086032BB" w14:textId="11B5F152" w:rsidR="00AA2997" w:rsidRPr="00ED3F7B" w:rsidRDefault="00AA2997" w:rsidP="00AA2997">
      <w:pPr>
        <w:numPr>
          <w:ilvl w:val="0"/>
          <w:numId w:val="10"/>
        </w:numPr>
        <w:tabs>
          <w:tab w:val="left" w:pos="1429"/>
        </w:tabs>
        <w:suppressAutoHyphens/>
        <w:spacing w:after="0" w:line="240" w:lineRule="auto"/>
        <w:rPr>
          <w:rFonts w:ascii="Arial" w:hAnsi="Arial" w:cs="Arial"/>
        </w:rPr>
      </w:pPr>
      <w:r w:rsidRPr="00ED3F7B">
        <w:rPr>
          <w:rFonts w:ascii="Arial" w:hAnsi="Arial" w:cs="Arial"/>
        </w:rPr>
        <w:t xml:space="preserve">BSc in Psychology </w:t>
      </w:r>
      <w:r w:rsidR="008858C7">
        <w:rPr>
          <w:rFonts w:ascii="Arial" w:hAnsi="Arial" w:cs="Arial"/>
        </w:rPr>
        <w:t>with a year abroad</w:t>
      </w:r>
    </w:p>
    <w:p w14:paraId="6D86E881" w14:textId="77777777" w:rsidR="00AA2997" w:rsidRPr="00ED3F7B" w:rsidRDefault="00AA2997" w:rsidP="00AA2997">
      <w:pPr>
        <w:numPr>
          <w:ilvl w:val="0"/>
          <w:numId w:val="10"/>
        </w:numPr>
        <w:tabs>
          <w:tab w:val="left" w:pos="1429"/>
        </w:tabs>
        <w:suppressAutoHyphens/>
        <w:spacing w:after="0" w:line="240" w:lineRule="auto"/>
        <w:rPr>
          <w:rFonts w:ascii="Arial" w:hAnsi="Arial" w:cs="Arial"/>
        </w:rPr>
      </w:pPr>
      <w:r w:rsidRPr="00ED3F7B">
        <w:rPr>
          <w:rFonts w:ascii="Arial" w:hAnsi="Arial" w:cs="Arial"/>
        </w:rPr>
        <w:t xml:space="preserve">BSc in Social Psychology </w:t>
      </w:r>
    </w:p>
    <w:p w14:paraId="590A64D9" w14:textId="77777777" w:rsidR="008858C7" w:rsidRPr="00ED3F7B" w:rsidRDefault="008858C7" w:rsidP="008858C7">
      <w:pPr>
        <w:suppressAutoHyphens/>
        <w:spacing w:after="0" w:line="240" w:lineRule="auto"/>
        <w:ind w:left="1429"/>
        <w:rPr>
          <w:rFonts w:ascii="Arial" w:hAnsi="Arial" w:cs="Arial"/>
        </w:rPr>
      </w:pPr>
    </w:p>
    <w:p w14:paraId="6DACC007" w14:textId="76D01F60" w:rsidR="00AA2997" w:rsidRPr="00ED3F7B" w:rsidRDefault="00AA2997" w:rsidP="00AA2997">
      <w:pPr>
        <w:spacing w:after="120" w:line="240" w:lineRule="auto"/>
        <w:ind w:left="567" w:right="260"/>
        <w:jc w:val="both"/>
        <w:rPr>
          <w:rFonts w:ascii="Arial" w:hAnsi="Arial" w:cs="Arial"/>
          <w:iCs/>
        </w:rPr>
      </w:pPr>
      <w:r w:rsidRPr="00ED3F7B">
        <w:rPr>
          <w:rFonts w:ascii="Arial" w:hAnsi="Arial" w:cs="Arial"/>
          <w:iCs/>
        </w:rPr>
        <w:t xml:space="preserve">Not available </w:t>
      </w:r>
      <w:r w:rsidR="005835DF">
        <w:rPr>
          <w:rFonts w:ascii="Arial" w:hAnsi="Arial" w:cs="Arial"/>
          <w:iCs/>
        </w:rPr>
        <w:t>as an elective module</w:t>
      </w:r>
      <w:r w:rsidRPr="00ED3F7B">
        <w:rPr>
          <w:rFonts w:ascii="Arial" w:hAnsi="Arial" w:cs="Arial"/>
          <w:iCs/>
        </w:rPr>
        <w:t xml:space="preserve">. Not available to Short Term Credit Students. </w:t>
      </w:r>
    </w:p>
    <w:p w14:paraId="174FC242" w14:textId="77777777" w:rsidR="00AA2997" w:rsidRPr="00ED3F7B" w:rsidRDefault="00AA2997" w:rsidP="00AA2997">
      <w:pPr>
        <w:numPr>
          <w:ilvl w:val="0"/>
          <w:numId w:val="1"/>
        </w:numPr>
        <w:spacing w:after="120" w:line="240" w:lineRule="auto"/>
        <w:ind w:left="567" w:right="260" w:hanging="567"/>
        <w:rPr>
          <w:rFonts w:ascii="Arial" w:hAnsi="Arial" w:cs="Arial"/>
          <w:b/>
        </w:rPr>
      </w:pPr>
      <w:r w:rsidRPr="00ED3F7B">
        <w:rPr>
          <w:rFonts w:ascii="Arial" w:hAnsi="Arial" w:cs="Arial"/>
          <w:b/>
        </w:rPr>
        <w:t>The intended subject specific learning outcomes.</w:t>
      </w:r>
      <w:r w:rsidRPr="00ED3F7B">
        <w:rPr>
          <w:rFonts w:ascii="Arial" w:hAnsi="Arial" w:cs="Arial"/>
          <w:b/>
        </w:rPr>
        <w:br/>
        <w:t>On successfully completing the module students will be able to:</w:t>
      </w:r>
    </w:p>
    <w:p w14:paraId="69DC1F3D" w14:textId="77777777" w:rsidR="00AA2997" w:rsidRPr="002372DC" w:rsidRDefault="00AA2997" w:rsidP="00AA2997">
      <w:pPr>
        <w:pStyle w:val="BodyText"/>
        <w:numPr>
          <w:ilvl w:val="1"/>
          <w:numId w:val="15"/>
        </w:numPr>
        <w:ind w:left="540" w:hanging="540"/>
        <w:rPr>
          <w:rFonts w:cs="Arial"/>
          <w:szCs w:val="22"/>
          <w:lang w:val="en-GB"/>
        </w:rPr>
      </w:pPr>
      <w:r w:rsidRPr="002372DC">
        <w:rPr>
          <w:rFonts w:cs="Arial"/>
          <w:szCs w:val="22"/>
          <w:lang w:val="en-GB"/>
        </w:rPr>
        <w:t xml:space="preserve">Demonstrate a knowledge of cognitive theories. </w:t>
      </w:r>
    </w:p>
    <w:p w14:paraId="3CA74904" w14:textId="77777777" w:rsidR="00AA2997" w:rsidRPr="002372DC" w:rsidRDefault="00AA2997" w:rsidP="00AA2997">
      <w:pPr>
        <w:pStyle w:val="BodyText"/>
        <w:ind w:left="540" w:hanging="540"/>
        <w:rPr>
          <w:rFonts w:cs="Arial"/>
          <w:szCs w:val="22"/>
          <w:lang w:val="en-GB"/>
        </w:rPr>
      </w:pPr>
      <w:r w:rsidRPr="002372DC">
        <w:rPr>
          <w:rFonts w:cs="Arial"/>
          <w:szCs w:val="22"/>
          <w:lang w:val="en-GB"/>
        </w:rPr>
        <w:t>8.2</w:t>
      </w:r>
      <w:r w:rsidRPr="002372DC">
        <w:rPr>
          <w:rFonts w:cs="Arial"/>
          <w:szCs w:val="22"/>
          <w:lang w:val="en-GB"/>
        </w:rPr>
        <w:tab/>
        <w:t>Demonstrate knowledge and understanding of the psychological and biological methods that underpin cognitive theorising.</w:t>
      </w:r>
    </w:p>
    <w:p w14:paraId="78A900D5" w14:textId="77777777" w:rsidR="00AA2997" w:rsidRPr="002372DC" w:rsidRDefault="00AA2997" w:rsidP="00AA2997">
      <w:pPr>
        <w:pStyle w:val="BodyText"/>
        <w:ind w:left="540" w:hanging="540"/>
        <w:rPr>
          <w:rFonts w:cs="Arial"/>
          <w:szCs w:val="22"/>
          <w:lang w:val="en-GB"/>
        </w:rPr>
      </w:pPr>
      <w:r w:rsidRPr="002372DC">
        <w:rPr>
          <w:rFonts w:cs="Arial"/>
          <w:szCs w:val="22"/>
          <w:lang w:val="en-GB"/>
        </w:rPr>
        <w:t>8.3</w:t>
      </w:r>
      <w:r w:rsidRPr="002372DC">
        <w:rPr>
          <w:rFonts w:cs="Arial"/>
          <w:szCs w:val="22"/>
          <w:lang w:val="en-GB"/>
        </w:rPr>
        <w:tab/>
        <w:t>Demonstrate knowledge of the scientific historical context in which cognitive psychology evolved.</w:t>
      </w:r>
    </w:p>
    <w:p w14:paraId="0691D82E" w14:textId="77777777" w:rsidR="00AA2997" w:rsidRPr="002372DC" w:rsidRDefault="00AA2997" w:rsidP="00AA2997">
      <w:pPr>
        <w:pStyle w:val="BodyText"/>
        <w:ind w:left="540" w:hanging="540"/>
        <w:rPr>
          <w:rFonts w:cs="Arial"/>
          <w:szCs w:val="22"/>
          <w:lang w:val="en-GB"/>
        </w:rPr>
      </w:pPr>
      <w:r w:rsidRPr="002372DC">
        <w:rPr>
          <w:rFonts w:cs="Arial"/>
          <w:szCs w:val="22"/>
          <w:lang w:val="en-GB"/>
        </w:rPr>
        <w:t>8.4</w:t>
      </w:r>
      <w:r w:rsidRPr="002372DC">
        <w:rPr>
          <w:rFonts w:cs="Arial"/>
          <w:szCs w:val="22"/>
          <w:lang w:val="en-GB"/>
        </w:rPr>
        <w:tab/>
        <w:t>Demonstrate knowledge of how cognitive neuroscience interfaces with everyday life.</w:t>
      </w:r>
    </w:p>
    <w:p w14:paraId="241F064C" w14:textId="77777777" w:rsidR="00AA2997" w:rsidRPr="002372DC" w:rsidRDefault="00AA2997" w:rsidP="00AA2997">
      <w:pPr>
        <w:pStyle w:val="BodyText"/>
        <w:rPr>
          <w:rFonts w:cs="Arial"/>
          <w:szCs w:val="22"/>
          <w:lang w:val="en-GB"/>
        </w:rPr>
      </w:pPr>
    </w:p>
    <w:p w14:paraId="5541642E" w14:textId="77777777" w:rsidR="00AA2997" w:rsidRPr="00ED3F7B" w:rsidRDefault="00AA2997" w:rsidP="00AA2997">
      <w:pPr>
        <w:numPr>
          <w:ilvl w:val="0"/>
          <w:numId w:val="1"/>
        </w:numPr>
        <w:spacing w:after="120" w:line="240" w:lineRule="auto"/>
        <w:ind w:left="567" w:right="260" w:hanging="567"/>
        <w:rPr>
          <w:rFonts w:ascii="Arial" w:hAnsi="Arial" w:cs="Arial"/>
          <w:b/>
        </w:rPr>
      </w:pPr>
      <w:r w:rsidRPr="00ED3F7B">
        <w:rPr>
          <w:rFonts w:ascii="Arial" w:hAnsi="Arial" w:cs="Arial"/>
          <w:b/>
        </w:rPr>
        <w:t>The intended generic learning outcomes.</w:t>
      </w:r>
      <w:r w:rsidRPr="00ED3F7B">
        <w:rPr>
          <w:rFonts w:ascii="Arial" w:hAnsi="Arial" w:cs="Arial"/>
          <w:b/>
        </w:rPr>
        <w:br/>
        <w:t>On successfully completing the module students will be able to:</w:t>
      </w:r>
    </w:p>
    <w:p w14:paraId="48AD18FE" w14:textId="77777777" w:rsidR="00AA2997" w:rsidRPr="002372DC" w:rsidRDefault="00AA2997" w:rsidP="00AA2997">
      <w:pPr>
        <w:pStyle w:val="BodyText"/>
        <w:numPr>
          <w:ilvl w:val="1"/>
          <w:numId w:val="14"/>
        </w:numPr>
        <w:ind w:left="540" w:hanging="540"/>
        <w:rPr>
          <w:rFonts w:cs="Arial"/>
          <w:szCs w:val="22"/>
          <w:lang w:val="en-GB"/>
        </w:rPr>
      </w:pPr>
      <w:r w:rsidRPr="002372DC">
        <w:rPr>
          <w:rFonts w:cs="Arial"/>
          <w:szCs w:val="22"/>
          <w:lang w:val="en-GB"/>
        </w:rPr>
        <w:t xml:space="preserve">Demonstrate critical thinking </w:t>
      </w:r>
    </w:p>
    <w:p w14:paraId="33A4B1C6" w14:textId="77777777" w:rsidR="00AA2997" w:rsidRPr="002372DC" w:rsidRDefault="00AA2997" w:rsidP="00AA2997">
      <w:pPr>
        <w:pStyle w:val="BodyText"/>
        <w:numPr>
          <w:ilvl w:val="1"/>
          <w:numId w:val="14"/>
        </w:numPr>
        <w:ind w:left="540" w:hanging="540"/>
        <w:rPr>
          <w:rFonts w:cs="Arial"/>
          <w:szCs w:val="22"/>
          <w:lang w:val="en-GB"/>
        </w:rPr>
      </w:pPr>
      <w:r w:rsidRPr="002372DC">
        <w:rPr>
          <w:rFonts w:cs="Arial"/>
          <w:szCs w:val="22"/>
          <w:lang w:val="en-GB"/>
        </w:rPr>
        <w:t>Demonstrate development of writing skills</w:t>
      </w:r>
    </w:p>
    <w:p w14:paraId="5044C92D" w14:textId="77777777" w:rsidR="00AA2997" w:rsidRPr="002372DC" w:rsidRDefault="00AA2997" w:rsidP="00AA2997">
      <w:pPr>
        <w:pStyle w:val="BodyText"/>
        <w:numPr>
          <w:ilvl w:val="1"/>
          <w:numId w:val="14"/>
        </w:numPr>
        <w:ind w:left="540" w:hanging="540"/>
        <w:rPr>
          <w:rFonts w:cs="Arial"/>
          <w:szCs w:val="22"/>
          <w:lang w:val="en-GB"/>
        </w:rPr>
      </w:pPr>
      <w:r w:rsidRPr="002372DC">
        <w:rPr>
          <w:rFonts w:cs="Arial"/>
          <w:szCs w:val="22"/>
          <w:lang w:val="en-GB"/>
        </w:rPr>
        <w:t>Demonstrate development of reading skills</w:t>
      </w:r>
    </w:p>
    <w:p w14:paraId="79E6B1CA" w14:textId="77777777" w:rsidR="00AA2997" w:rsidRPr="002372DC" w:rsidRDefault="00AA2997" w:rsidP="00AA2997">
      <w:pPr>
        <w:pStyle w:val="BodyText"/>
        <w:numPr>
          <w:ilvl w:val="1"/>
          <w:numId w:val="14"/>
        </w:numPr>
        <w:ind w:left="540" w:hanging="540"/>
        <w:rPr>
          <w:rFonts w:cs="Arial"/>
          <w:szCs w:val="22"/>
          <w:lang w:val="en-GB"/>
        </w:rPr>
      </w:pPr>
      <w:r w:rsidRPr="002372DC">
        <w:rPr>
          <w:rFonts w:cs="Arial"/>
          <w:szCs w:val="22"/>
          <w:lang w:val="en-GB"/>
        </w:rPr>
        <w:t>Demonstrate time management and preparation</w:t>
      </w:r>
    </w:p>
    <w:p w14:paraId="223F888C" w14:textId="77777777" w:rsidR="00AA2997" w:rsidRPr="002372DC" w:rsidRDefault="00AA2997" w:rsidP="00AA2997">
      <w:pPr>
        <w:pStyle w:val="BodyText"/>
        <w:numPr>
          <w:ilvl w:val="1"/>
          <w:numId w:val="14"/>
        </w:numPr>
        <w:ind w:left="540" w:hanging="540"/>
        <w:rPr>
          <w:rFonts w:cs="Arial"/>
          <w:szCs w:val="22"/>
          <w:lang w:val="en-GB"/>
        </w:rPr>
      </w:pPr>
      <w:r w:rsidRPr="002372DC">
        <w:rPr>
          <w:rFonts w:cs="Arial"/>
          <w:szCs w:val="22"/>
          <w:lang w:val="en-GB"/>
        </w:rPr>
        <w:t>Demonstrate organisation of information in a clear way</w:t>
      </w:r>
    </w:p>
    <w:p w14:paraId="7A662791" w14:textId="3BE133C6" w:rsidR="008858C7" w:rsidRDefault="008858C7">
      <w:pPr>
        <w:rPr>
          <w:rFonts w:ascii="Arial" w:hAnsi="Arial" w:cs="Arial"/>
        </w:rPr>
      </w:pPr>
      <w:r>
        <w:br w:type="page"/>
      </w:r>
    </w:p>
    <w:p w14:paraId="3C08D52B" w14:textId="77777777" w:rsidR="00AA2997" w:rsidRPr="00ED3F7B" w:rsidRDefault="00AA2997" w:rsidP="00AA2997">
      <w:pPr>
        <w:numPr>
          <w:ilvl w:val="0"/>
          <w:numId w:val="1"/>
        </w:numPr>
        <w:spacing w:after="120" w:line="240" w:lineRule="auto"/>
        <w:ind w:left="567" w:right="260" w:hanging="567"/>
        <w:jc w:val="both"/>
        <w:rPr>
          <w:rFonts w:ascii="Arial" w:hAnsi="Arial" w:cs="Arial"/>
          <w:b/>
        </w:rPr>
      </w:pPr>
      <w:r w:rsidRPr="00ED3F7B">
        <w:rPr>
          <w:rFonts w:ascii="Arial" w:hAnsi="Arial" w:cs="Arial"/>
          <w:b/>
        </w:rPr>
        <w:lastRenderedPageBreak/>
        <w:t>A synopsis of the curriculum</w:t>
      </w:r>
    </w:p>
    <w:p w14:paraId="39E6B740" w14:textId="77777777" w:rsidR="00AA2997" w:rsidRPr="002372DC" w:rsidRDefault="00AA2997" w:rsidP="00AA2997">
      <w:pPr>
        <w:pStyle w:val="Paragraph"/>
        <w:spacing w:after="120" w:line="276" w:lineRule="auto"/>
        <w:ind w:left="567"/>
        <w:rPr>
          <w:rFonts w:ascii="Arial" w:hAnsi="Arial" w:cs="Arial"/>
          <w:noProof w:val="0"/>
        </w:rPr>
      </w:pPr>
      <w:r w:rsidRPr="002372DC">
        <w:rPr>
          <w:rFonts w:ascii="Arial" w:hAnsi="Arial" w:cs="Arial"/>
          <w:noProof w:val="0"/>
        </w:rPr>
        <w:t>The module gives students grounding in methods, techniques and issues of cognitive psychology and allied disciplines. Focusing on vision, memory, higher-levels of cognition concerned with language and cognitive control, and methodology, the module examines how cognitive processes are instantiated in mind and brain. It also provides an historical overview of the schools of thought that led to the inception of cognitive psychology as a distinct, academic discipline.</w:t>
      </w:r>
    </w:p>
    <w:p w14:paraId="6310E9EA" w14:textId="77777777" w:rsidR="00AA2997" w:rsidRPr="00ED3F7B" w:rsidRDefault="00AA2997" w:rsidP="00AA2997">
      <w:pPr>
        <w:spacing w:after="120" w:line="240" w:lineRule="auto"/>
        <w:ind w:left="426" w:right="260"/>
        <w:rPr>
          <w:rFonts w:ascii="Arial" w:hAnsi="Arial" w:cs="Arial"/>
          <w:iCs/>
        </w:rPr>
      </w:pPr>
    </w:p>
    <w:p w14:paraId="1AEAA3C8" w14:textId="77777777" w:rsidR="00AA2997" w:rsidRPr="00ED3F7B" w:rsidRDefault="00AA2997" w:rsidP="00AA2997">
      <w:pPr>
        <w:numPr>
          <w:ilvl w:val="0"/>
          <w:numId w:val="1"/>
        </w:numPr>
        <w:spacing w:after="120" w:line="240" w:lineRule="auto"/>
        <w:ind w:left="567" w:right="260" w:hanging="567"/>
        <w:jc w:val="both"/>
        <w:rPr>
          <w:rFonts w:ascii="Arial" w:hAnsi="Arial" w:cs="Arial"/>
          <w:b/>
        </w:rPr>
      </w:pPr>
      <w:r w:rsidRPr="00ED3F7B">
        <w:rPr>
          <w:rFonts w:ascii="Arial" w:hAnsi="Arial" w:cs="Arial"/>
          <w:b/>
        </w:rPr>
        <w:t>Reading list (Indicative list, current at time of publication. Reading lists will be published annually)</w:t>
      </w:r>
    </w:p>
    <w:p w14:paraId="3699E71B" w14:textId="77777777" w:rsidR="00AA2997" w:rsidRPr="00ED3F7B" w:rsidRDefault="00AA2997" w:rsidP="00AA2997">
      <w:pPr>
        <w:spacing w:after="120"/>
        <w:ind w:left="540"/>
        <w:jc w:val="both"/>
        <w:rPr>
          <w:rFonts w:ascii="Arial" w:hAnsi="Arial" w:cs="Arial"/>
        </w:rPr>
      </w:pPr>
      <w:r w:rsidRPr="00ED3F7B">
        <w:rPr>
          <w:rFonts w:ascii="Arial" w:hAnsi="Arial" w:cs="Arial"/>
        </w:rPr>
        <w:t xml:space="preserve">Gazzaniga, M. S., Ivry, R. B. &amp; Mangun, G. R. (2013). Cognitive Neuroscience: The Biology of the Mind. New York, NY: Norton &amp; Co. </w:t>
      </w:r>
    </w:p>
    <w:p w14:paraId="4943BA2B" w14:textId="77777777" w:rsidR="00AA2997" w:rsidRPr="00ED3F7B" w:rsidRDefault="00AA2997" w:rsidP="00AA2997">
      <w:pPr>
        <w:numPr>
          <w:ilvl w:val="0"/>
          <w:numId w:val="1"/>
        </w:numPr>
        <w:spacing w:after="120" w:line="240" w:lineRule="auto"/>
        <w:ind w:left="567" w:right="260" w:hanging="567"/>
        <w:rPr>
          <w:rFonts w:ascii="Arial" w:hAnsi="Arial" w:cs="Arial"/>
          <w:iCs/>
        </w:rPr>
      </w:pPr>
      <w:r w:rsidRPr="00ED3F7B">
        <w:rPr>
          <w:rFonts w:ascii="Arial" w:hAnsi="Arial" w:cs="Arial"/>
          <w:b/>
        </w:rPr>
        <w:t>Learning and teaching methods</w:t>
      </w:r>
    </w:p>
    <w:p w14:paraId="4649E8C6" w14:textId="77777777" w:rsidR="00AA2997" w:rsidRPr="00ED3F7B" w:rsidRDefault="00AA2997" w:rsidP="00AA2997">
      <w:pPr>
        <w:spacing w:after="120" w:line="240" w:lineRule="auto"/>
        <w:ind w:left="567" w:right="260"/>
        <w:jc w:val="both"/>
        <w:rPr>
          <w:rFonts w:ascii="Arial" w:hAnsi="Arial" w:cs="Arial"/>
          <w:iCs/>
        </w:rPr>
      </w:pPr>
      <w:r w:rsidRPr="00ED3F7B">
        <w:rPr>
          <w:rFonts w:ascii="Arial" w:hAnsi="Arial" w:cs="Arial"/>
          <w:iCs/>
        </w:rPr>
        <w:t>Total contact hours:</w:t>
      </w:r>
      <w:r w:rsidRPr="00ED3F7B">
        <w:rPr>
          <w:rFonts w:ascii="Arial" w:hAnsi="Arial" w:cs="Arial"/>
          <w:iCs/>
        </w:rPr>
        <w:tab/>
        <w:t>25</w:t>
      </w:r>
    </w:p>
    <w:p w14:paraId="1C73D603" w14:textId="77777777" w:rsidR="00AA2997" w:rsidRPr="00ED3F7B" w:rsidRDefault="00AA2997" w:rsidP="00AA2997">
      <w:pPr>
        <w:spacing w:after="120" w:line="240" w:lineRule="auto"/>
        <w:ind w:left="567" w:right="260"/>
        <w:jc w:val="both"/>
        <w:rPr>
          <w:rFonts w:ascii="Arial" w:hAnsi="Arial" w:cs="Arial"/>
          <w:iCs/>
        </w:rPr>
      </w:pPr>
      <w:r w:rsidRPr="00ED3F7B">
        <w:rPr>
          <w:rFonts w:ascii="Arial" w:hAnsi="Arial" w:cs="Arial"/>
          <w:iCs/>
        </w:rPr>
        <w:t>Private study hours:</w:t>
      </w:r>
      <w:r w:rsidRPr="00ED3F7B">
        <w:rPr>
          <w:rFonts w:ascii="Arial" w:hAnsi="Arial" w:cs="Arial"/>
          <w:iCs/>
        </w:rPr>
        <w:tab/>
        <w:t>125</w:t>
      </w:r>
    </w:p>
    <w:p w14:paraId="22E60204" w14:textId="77777777" w:rsidR="00AA2997" w:rsidRPr="00ED3F7B" w:rsidRDefault="00AA2997" w:rsidP="00AA2997">
      <w:pPr>
        <w:spacing w:after="120" w:line="240" w:lineRule="auto"/>
        <w:ind w:left="567" w:right="260"/>
        <w:jc w:val="both"/>
        <w:rPr>
          <w:rFonts w:ascii="Arial" w:hAnsi="Arial" w:cs="Arial"/>
          <w:iCs/>
        </w:rPr>
      </w:pPr>
      <w:r w:rsidRPr="00ED3F7B">
        <w:rPr>
          <w:rFonts w:ascii="Arial" w:hAnsi="Arial" w:cs="Arial"/>
          <w:iCs/>
        </w:rPr>
        <w:t>Total study hours:</w:t>
      </w:r>
      <w:r w:rsidRPr="00ED3F7B">
        <w:rPr>
          <w:rFonts w:ascii="Arial" w:hAnsi="Arial" w:cs="Arial"/>
          <w:iCs/>
        </w:rPr>
        <w:tab/>
        <w:t>150</w:t>
      </w:r>
    </w:p>
    <w:p w14:paraId="6CE80D85" w14:textId="77777777" w:rsidR="00AA2997" w:rsidRPr="00ED3F7B" w:rsidRDefault="00AA2997" w:rsidP="00AA2997">
      <w:pPr>
        <w:numPr>
          <w:ilvl w:val="0"/>
          <w:numId w:val="1"/>
        </w:numPr>
        <w:spacing w:after="120" w:line="240" w:lineRule="auto"/>
        <w:ind w:left="567" w:right="260" w:hanging="567"/>
        <w:rPr>
          <w:rFonts w:ascii="Arial" w:hAnsi="Arial" w:cs="Arial"/>
          <w:iCs/>
        </w:rPr>
      </w:pPr>
      <w:r w:rsidRPr="00ED3F7B">
        <w:rPr>
          <w:rFonts w:ascii="Arial" w:hAnsi="Arial" w:cs="Arial"/>
          <w:b/>
        </w:rPr>
        <w:t>Assessment methods</w:t>
      </w:r>
    </w:p>
    <w:p w14:paraId="1D5B9EC1" w14:textId="77777777" w:rsidR="00AA2997" w:rsidRPr="00ED3F7B" w:rsidRDefault="00AA2997" w:rsidP="00AA2997">
      <w:pPr>
        <w:pStyle w:val="ListParagraph"/>
        <w:numPr>
          <w:ilvl w:val="1"/>
          <w:numId w:val="9"/>
        </w:numPr>
        <w:spacing w:after="120"/>
        <w:ind w:left="567" w:hanging="567"/>
        <w:rPr>
          <w:rFonts w:ascii="Arial" w:hAnsi="Arial" w:cs="Arial"/>
          <w:iCs/>
        </w:rPr>
      </w:pPr>
      <w:r w:rsidRPr="00ED3F7B">
        <w:rPr>
          <w:rFonts w:ascii="Arial" w:hAnsi="Arial" w:cs="Arial"/>
          <w:iCs/>
        </w:rPr>
        <w:t>Main assessment methods</w:t>
      </w:r>
    </w:p>
    <w:p w14:paraId="5EE61A45" w14:textId="616F41F1" w:rsidR="00AA2997" w:rsidRDefault="00AA2997" w:rsidP="00AA2997">
      <w:pPr>
        <w:spacing w:after="120" w:line="240" w:lineRule="auto"/>
        <w:ind w:right="260" w:firstLine="567"/>
        <w:rPr>
          <w:rFonts w:ascii="Arial" w:hAnsi="Arial" w:cs="Arial"/>
        </w:rPr>
      </w:pPr>
      <w:r>
        <w:rPr>
          <w:rFonts w:ascii="Arial" w:hAnsi="Arial" w:cs="Arial"/>
        </w:rPr>
        <w:t>Essay</w:t>
      </w:r>
      <w:r>
        <w:rPr>
          <w:rFonts w:ascii="Arial" w:hAnsi="Arial" w:cs="Arial"/>
        </w:rPr>
        <w:tab/>
      </w:r>
      <w:r>
        <w:rPr>
          <w:rFonts w:ascii="Arial" w:hAnsi="Arial" w:cs="Arial"/>
        </w:rPr>
        <w:tab/>
      </w:r>
      <w:r>
        <w:rPr>
          <w:rFonts w:ascii="Arial" w:hAnsi="Arial" w:cs="Arial"/>
        </w:rPr>
        <w:tab/>
        <w:t>2,</w:t>
      </w:r>
      <w:r w:rsidR="005835DF">
        <w:rPr>
          <w:rFonts w:ascii="Arial" w:hAnsi="Arial" w:cs="Arial"/>
        </w:rPr>
        <w:t>0</w:t>
      </w:r>
      <w:r>
        <w:rPr>
          <w:rFonts w:ascii="Arial" w:hAnsi="Arial" w:cs="Arial"/>
        </w:rPr>
        <w:t xml:space="preserve">00 words </w:t>
      </w:r>
      <w:r>
        <w:rPr>
          <w:rFonts w:ascii="Arial" w:hAnsi="Arial" w:cs="Arial"/>
        </w:rPr>
        <w:tab/>
      </w:r>
      <w:r>
        <w:rPr>
          <w:rFonts w:ascii="Arial" w:hAnsi="Arial" w:cs="Arial"/>
        </w:rPr>
        <w:tab/>
      </w:r>
      <w:r>
        <w:rPr>
          <w:rFonts w:ascii="Arial" w:hAnsi="Arial" w:cs="Arial"/>
        </w:rPr>
        <w:tab/>
        <w:t>40%</w:t>
      </w:r>
    </w:p>
    <w:p w14:paraId="3C8A9FD5" w14:textId="77777777" w:rsidR="00AA2997" w:rsidRPr="00ED3F7B" w:rsidRDefault="00AA2997" w:rsidP="00AA2997">
      <w:pPr>
        <w:spacing w:after="120" w:line="240" w:lineRule="auto"/>
        <w:ind w:right="260" w:firstLine="567"/>
        <w:rPr>
          <w:rFonts w:ascii="Arial" w:hAnsi="Arial" w:cs="Arial"/>
          <w:iCs/>
          <w:sz w:val="20"/>
        </w:rPr>
      </w:pPr>
      <w:r>
        <w:rPr>
          <w:rFonts w:ascii="Arial" w:hAnsi="Arial" w:cs="Arial"/>
        </w:rPr>
        <w:t>E</w:t>
      </w:r>
      <w:r w:rsidRPr="00ED3F7B">
        <w:rPr>
          <w:rFonts w:ascii="Arial" w:hAnsi="Arial" w:cs="Arial"/>
        </w:rPr>
        <w:t>xamination</w:t>
      </w:r>
      <w:r>
        <w:rPr>
          <w:rFonts w:ascii="Arial" w:hAnsi="Arial" w:cs="Arial"/>
        </w:rPr>
        <w:tab/>
      </w:r>
      <w:r>
        <w:rPr>
          <w:rFonts w:ascii="Arial" w:hAnsi="Arial" w:cs="Arial"/>
        </w:rPr>
        <w:tab/>
        <w:t>2 hour</w:t>
      </w:r>
      <w:r>
        <w:rPr>
          <w:rFonts w:ascii="Arial" w:hAnsi="Arial" w:cs="Arial"/>
        </w:rPr>
        <w:tab/>
      </w:r>
      <w:r>
        <w:rPr>
          <w:rFonts w:ascii="Arial" w:hAnsi="Arial" w:cs="Arial"/>
        </w:rPr>
        <w:tab/>
      </w:r>
      <w:r>
        <w:rPr>
          <w:rFonts w:ascii="Arial" w:hAnsi="Arial" w:cs="Arial"/>
        </w:rPr>
        <w:tab/>
      </w:r>
      <w:r>
        <w:rPr>
          <w:rFonts w:ascii="Arial" w:hAnsi="Arial" w:cs="Arial"/>
        </w:rPr>
        <w:tab/>
        <w:t>60%</w:t>
      </w:r>
    </w:p>
    <w:p w14:paraId="2D229542" w14:textId="77777777" w:rsidR="00AA2997" w:rsidRPr="00ED3F7B" w:rsidRDefault="00AA2997" w:rsidP="00AA2997">
      <w:pPr>
        <w:spacing w:after="120"/>
        <w:ind w:left="567" w:hanging="567"/>
        <w:rPr>
          <w:rFonts w:ascii="Arial" w:hAnsi="Arial" w:cs="Arial"/>
          <w:iCs/>
        </w:rPr>
      </w:pPr>
      <w:r w:rsidRPr="00ED3F7B">
        <w:rPr>
          <w:rFonts w:ascii="Arial" w:hAnsi="Arial" w:cs="Arial"/>
          <w:iCs/>
        </w:rPr>
        <w:t>13.2</w:t>
      </w:r>
      <w:r w:rsidRPr="00ED3F7B">
        <w:rPr>
          <w:rFonts w:ascii="Arial" w:hAnsi="Arial" w:cs="Arial"/>
          <w:iCs/>
        </w:rPr>
        <w:tab/>
        <w:t xml:space="preserve">Reassessment methods </w:t>
      </w:r>
    </w:p>
    <w:p w14:paraId="22C4C784" w14:textId="0BF78BB1" w:rsidR="00AA2997" w:rsidRPr="00ED3F7B" w:rsidRDefault="00AA2997" w:rsidP="00AA2997">
      <w:pPr>
        <w:spacing w:after="120" w:line="240" w:lineRule="auto"/>
        <w:ind w:left="567" w:right="260"/>
        <w:jc w:val="both"/>
        <w:rPr>
          <w:rFonts w:ascii="Arial" w:hAnsi="Arial" w:cs="Arial"/>
          <w:b/>
          <w:iCs/>
        </w:rPr>
      </w:pPr>
      <w:r>
        <w:rPr>
          <w:rFonts w:ascii="Arial" w:hAnsi="Arial" w:cs="Arial"/>
          <w:iCs/>
        </w:rPr>
        <w:t xml:space="preserve">Like for like. </w:t>
      </w:r>
    </w:p>
    <w:p w14:paraId="7226D1D1" w14:textId="77777777" w:rsidR="00AA2997" w:rsidRPr="00ED3F7B" w:rsidRDefault="00AA2997" w:rsidP="00AA2997">
      <w:pPr>
        <w:numPr>
          <w:ilvl w:val="0"/>
          <w:numId w:val="1"/>
        </w:numPr>
        <w:spacing w:after="120" w:line="240" w:lineRule="auto"/>
        <w:ind w:left="567" w:right="261" w:hanging="567"/>
        <w:jc w:val="both"/>
        <w:rPr>
          <w:rFonts w:ascii="Arial" w:hAnsi="Arial" w:cs="Arial"/>
          <w:b/>
          <w:iCs/>
        </w:rPr>
      </w:pPr>
      <w:r w:rsidRPr="00ED3F7B">
        <w:rPr>
          <w:rFonts w:ascii="Arial" w:hAnsi="Arial" w:cs="Arial"/>
          <w:b/>
          <w:iCs/>
        </w:rPr>
        <w:t>Map of module learning outcomes (sections 8 &amp; 9) to learning and teaching methods (section12) and methods of assessment (section 13)</w:t>
      </w:r>
    </w:p>
    <w:p w14:paraId="564C27F9" w14:textId="77777777" w:rsidR="00AA2997" w:rsidRPr="00ED3F7B" w:rsidRDefault="00AA2997" w:rsidP="00AA2997">
      <w:pPr>
        <w:spacing w:after="120" w:line="240" w:lineRule="auto"/>
        <w:ind w:left="567" w:right="261"/>
        <w:jc w:val="both"/>
        <w:rPr>
          <w:rFonts w:ascii="Arial" w:hAnsi="Arial" w:cs="Arial"/>
          <w:iCs/>
        </w:rPr>
      </w:pPr>
    </w:p>
    <w:tbl>
      <w:tblPr>
        <w:tblStyle w:val="TableGrid"/>
        <w:tblW w:w="10184" w:type="dxa"/>
        <w:tblInd w:w="108" w:type="dxa"/>
        <w:tblLayout w:type="fixed"/>
        <w:tblLook w:val="04A0" w:firstRow="1" w:lastRow="0" w:firstColumn="1" w:lastColumn="0" w:noHBand="0" w:noVBand="1"/>
      </w:tblPr>
      <w:tblGrid>
        <w:gridCol w:w="3181"/>
        <w:gridCol w:w="778"/>
        <w:gridCol w:w="778"/>
        <w:gridCol w:w="778"/>
        <w:gridCol w:w="778"/>
        <w:gridCol w:w="778"/>
        <w:gridCol w:w="778"/>
        <w:gridCol w:w="778"/>
        <w:gridCol w:w="778"/>
        <w:gridCol w:w="779"/>
      </w:tblGrid>
      <w:tr w:rsidR="00AA2997" w:rsidRPr="00ED3F7B" w14:paraId="1F25A119" w14:textId="77777777" w:rsidTr="003E0096">
        <w:trPr>
          <w:trHeight w:val="216"/>
        </w:trPr>
        <w:tc>
          <w:tcPr>
            <w:tcW w:w="3181" w:type="dxa"/>
            <w:shd w:val="clear" w:color="auto" w:fill="D9D9D9" w:themeFill="background1" w:themeFillShade="D9"/>
          </w:tcPr>
          <w:p w14:paraId="42A66EC6" w14:textId="77777777" w:rsidR="00AA2997" w:rsidRPr="00ED3F7B" w:rsidRDefault="00AA2997" w:rsidP="003E0096">
            <w:pPr>
              <w:spacing w:after="120"/>
              <w:ind w:left="33"/>
              <w:rPr>
                <w:rFonts w:ascii="Arial" w:hAnsi="Arial" w:cs="Arial"/>
                <w:b/>
              </w:rPr>
            </w:pPr>
            <w:r w:rsidRPr="00ED3F7B">
              <w:rPr>
                <w:rFonts w:ascii="Arial" w:hAnsi="Arial" w:cs="Arial"/>
                <w:b/>
              </w:rPr>
              <w:t>Module learning outcome</w:t>
            </w:r>
          </w:p>
        </w:tc>
        <w:tc>
          <w:tcPr>
            <w:tcW w:w="778" w:type="dxa"/>
          </w:tcPr>
          <w:p w14:paraId="05F46A50" w14:textId="77777777" w:rsidR="00AA2997" w:rsidRPr="00ED3F7B" w:rsidRDefault="00AA2997" w:rsidP="003E0096">
            <w:pPr>
              <w:spacing w:after="120"/>
              <w:rPr>
                <w:rFonts w:ascii="Arial" w:hAnsi="Arial" w:cs="Arial"/>
              </w:rPr>
            </w:pPr>
            <w:r w:rsidRPr="00ED3F7B">
              <w:rPr>
                <w:rFonts w:ascii="Arial" w:hAnsi="Arial" w:cs="Arial"/>
              </w:rPr>
              <w:t>8.1</w:t>
            </w:r>
          </w:p>
        </w:tc>
        <w:tc>
          <w:tcPr>
            <w:tcW w:w="778" w:type="dxa"/>
          </w:tcPr>
          <w:p w14:paraId="0C9F4460" w14:textId="77777777" w:rsidR="00AA2997" w:rsidRPr="00ED3F7B" w:rsidRDefault="00AA2997" w:rsidP="003E0096">
            <w:pPr>
              <w:spacing w:after="120"/>
              <w:rPr>
                <w:rFonts w:ascii="Arial" w:hAnsi="Arial" w:cs="Arial"/>
              </w:rPr>
            </w:pPr>
            <w:r w:rsidRPr="00ED3F7B">
              <w:rPr>
                <w:rFonts w:ascii="Arial" w:hAnsi="Arial" w:cs="Arial"/>
              </w:rPr>
              <w:t>8.2</w:t>
            </w:r>
          </w:p>
        </w:tc>
        <w:tc>
          <w:tcPr>
            <w:tcW w:w="778" w:type="dxa"/>
          </w:tcPr>
          <w:p w14:paraId="550ECB06" w14:textId="77777777" w:rsidR="00AA2997" w:rsidRPr="00ED3F7B" w:rsidRDefault="00AA2997" w:rsidP="003E0096">
            <w:pPr>
              <w:spacing w:after="120"/>
              <w:rPr>
                <w:rFonts w:ascii="Arial" w:hAnsi="Arial" w:cs="Arial"/>
              </w:rPr>
            </w:pPr>
            <w:r w:rsidRPr="00ED3F7B">
              <w:rPr>
                <w:rFonts w:ascii="Arial" w:hAnsi="Arial" w:cs="Arial"/>
              </w:rPr>
              <w:t>8.3</w:t>
            </w:r>
          </w:p>
        </w:tc>
        <w:tc>
          <w:tcPr>
            <w:tcW w:w="778" w:type="dxa"/>
          </w:tcPr>
          <w:p w14:paraId="338F8F34" w14:textId="77777777" w:rsidR="00AA2997" w:rsidRPr="00ED3F7B" w:rsidRDefault="00AA2997" w:rsidP="003E0096">
            <w:pPr>
              <w:spacing w:after="120"/>
              <w:rPr>
                <w:rFonts w:ascii="Arial" w:hAnsi="Arial" w:cs="Arial"/>
              </w:rPr>
            </w:pPr>
            <w:r w:rsidRPr="00ED3F7B">
              <w:rPr>
                <w:rFonts w:ascii="Arial" w:hAnsi="Arial" w:cs="Arial"/>
              </w:rPr>
              <w:t>8.4</w:t>
            </w:r>
          </w:p>
        </w:tc>
        <w:tc>
          <w:tcPr>
            <w:tcW w:w="778" w:type="dxa"/>
          </w:tcPr>
          <w:p w14:paraId="2575988E" w14:textId="77777777" w:rsidR="00AA2997" w:rsidRPr="00ED3F7B" w:rsidRDefault="00AA2997" w:rsidP="003E0096">
            <w:pPr>
              <w:spacing w:after="120"/>
              <w:rPr>
                <w:rFonts w:ascii="Arial" w:hAnsi="Arial" w:cs="Arial"/>
              </w:rPr>
            </w:pPr>
            <w:r w:rsidRPr="00ED3F7B">
              <w:rPr>
                <w:rFonts w:ascii="Arial" w:hAnsi="Arial" w:cs="Arial"/>
              </w:rPr>
              <w:t>9.1</w:t>
            </w:r>
          </w:p>
        </w:tc>
        <w:tc>
          <w:tcPr>
            <w:tcW w:w="778" w:type="dxa"/>
          </w:tcPr>
          <w:p w14:paraId="2B6A512F" w14:textId="77777777" w:rsidR="00AA2997" w:rsidRPr="00ED3F7B" w:rsidRDefault="00AA2997" w:rsidP="003E0096">
            <w:pPr>
              <w:spacing w:after="120"/>
              <w:rPr>
                <w:rFonts w:ascii="Arial" w:hAnsi="Arial" w:cs="Arial"/>
              </w:rPr>
            </w:pPr>
            <w:r w:rsidRPr="00ED3F7B">
              <w:rPr>
                <w:rFonts w:ascii="Arial" w:hAnsi="Arial" w:cs="Arial"/>
              </w:rPr>
              <w:t>9.2</w:t>
            </w:r>
          </w:p>
        </w:tc>
        <w:tc>
          <w:tcPr>
            <w:tcW w:w="778" w:type="dxa"/>
          </w:tcPr>
          <w:p w14:paraId="28B94A7F" w14:textId="77777777" w:rsidR="00AA2997" w:rsidRPr="00ED3F7B" w:rsidRDefault="00AA2997" w:rsidP="003E0096">
            <w:pPr>
              <w:spacing w:after="120"/>
              <w:rPr>
                <w:rFonts w:ascii="Arial" w:hAnsi="Arial" w:cs="Arial"/>
              </w:rPr>
            </w:pPr>
            <w:r w:rsidRPr="00ED3F7B">
              <w:rPr>
                <w:rFonts w:ascii="Arial" w:hAnsi="Arial" w:cs="Arial"/>
              </w:rPr>
              <w:t>9.3</w:t>
            </w:r>
          </w:p>
        </w:tc>
        <w:tc>
          <w:tcPr>
            <w:tcW w:w="778" w:type="dxa"/>
          </w:tcPr>
          <w:p w14:paraId="676BBC7B" w14:textId="77777777" w:rsidR="00AA2997" w:rsidRPr="00ED3F7B" w:rsidRDefault="00AA2997" w:rsidP="003E0096">
            <w:pPr>
              <w:spacing w:after="120"/>
              <w:rPr>
                <w:rFonts w:ascii="Arial" w:hAnsi="Arial" w:cs="Arial"/>
              </w:rPr>
            </w:pPr>
            <w:r w:rsidRPr="00ED3F7B">
              <w:rPr>
                <w:rFonts w:ascii="Arial" w:hAnsi="Arial" w:cs="Arial"/>
              </w:rPr>
              <w:t>9.4</w:t>
            </w:r>
          </w:p>
        </w:tc>
        <w:tc>
          <w:tcPr>
            <w:tcW w:w="779" w:type="dxa"/>
          </w:tcPr>
          <w:p w14:paraId="2B2AAC6D" w14:textId="77777777" w:rsidR="00AA2997" w:rsidRPr="00ED3F7B" w:rsidRDefault="00AA2997" w:rsidP="003E0096">
            <w:pPr>
              <w:spacing w:after="120"/>
              <w:rPr>
                <w:rFonts w:ascii="Arial" w:hAnsi="Arial" w:cs="Arial"/>
              </w:rPr>
            </w:pPr>
            <w:r w:rsidRPr="00ED3F7B">
              <w:rPr>
                <w:rFonts w:ascii="Arial" w:hAnsi="Arial" w:cs="Arial"/>
              </w:rPr>
              <w:t>9.5</w:t>
            </w:r>
          </w:p>
        </w:tc>
      </w:tr>
      <w:tr w:rsidR="00AA2997" w:rsidRPr="00ED3F7B" w14:paraId="11BCEDFE" w14:textId="77777777" w:rsidTr="003E0096">
        <w:trPr>
          <w:trHeight w:val="216"/>
        </w:trPr>
        <w:tc>
          <w:tcPr>
            <w:tcW w:w="3181" w:type="dxa"/>
            <w:shd w:val="clear" w:color="auto" w:fill="D9D9D9" w:themeFill="background1" w:themeFillShade="D9"/>
          </w:tcPr>
          <w:p w14:paraId="01A20B36" w14:textId="77777777" w:rsidR="00AA2997" w:rsidRPr="00ED3F7B" w:rsidRDefault="00AA2997" w:rsidP="003E0096">
            <w:pPr>
              <w:spacing w:after="120"/>
              <w:rPr>
                <w:rFonts w:ascii="Arial" w:hAnsi="Arial" w:cs="Arial"/>
                <w:b/>
              </w:rPr>
            </w:pPr>
            <w:r w:rsidRPr="00ED3F7B">
              <w:rPr>
                <w:rFonts w:ascii="Arial" w:hAnsi="Arial" w:cs="Arial"/>
                <w:b/>
              </w:rPr>
              <w:t>Learning/ teaching method</w:t>
            </w:r>
          </w:p>
        </w:tc>
        <w:tc>
          <w:tcPr>
            <w:tcW w:w="778" w:type="dxa"/>
          </w:tcPr>
          <w:p w14:paraId="4094C2E6" w14:textId="77777777" w:rsidR="00AA2997" w:rsidRPr="00ED3F7B" w:rsidRDefault="00AA2997" w:rsidP="003E0096">
            <w:pPr>
              <w:spacing w:after="120"/>
              <w:rPr>
                <w:rFonts w:ascii="Arial" w:hAnsi="Arial" w:cs="Arial"/>
                <w:b/>
              </w:rPr>
            </w:pPr>
          </w:p>
        </w:tc>
        <w:tc>
          <w:tcPr>
            <w:tcW w:w="778" w:type="dxa"/>
          </w:tcPr>
          <w:p w14:paraId="2605D8CF" w14:textId="77777777" w:rsidR="00AA2997" w:rsidRPr="00ED3F7B" w:rsidRDefault="00AA2997" w:rsidP="003E0096">
            <w:pPr>
              <w:spacing w:after="120"/>
              <w:rPr>
                <w:rFonts w:ascii="Arial" w:hAnsi="Arial" w:cs="Arial"/>
                <w:b/>
              </w:rPr>
            </w:pPr>
          </w:p>
        </w:tc>
        <w:tc>
          <w:tcPr>
            <w:tcW w:w="778" w:type="dxa"/>
          </w:tcPr>
          <w:p w14:paraId="495B47AD" w14:textId="77777777" w:rsidR="00AA2997" w:rsidRPr="00ED3F7B" w:rsidRDefault="00AA2997" w:rsidP="003E0096">
            <w:pPr>
              <w:spacing w:after="120"/>
              <w:rPr>
                <w:rFonts w:ascii="Arial" w:hAnsi="Arial" w:cs="Arial"/>
                <w:b/>
              </w:rPr>
            </w:pPr>
          </w:p>
        </w:tc>
        <w:tc>
          <w:tcPr>
            <w:tcW w:w="778" w:type="dxa"/>
          </w:tcPr>
          <w:p w14:paraId="4DD9A6D1" w14:textId="77777777" w:rsidR="00AA2997" w:rsidRPr="00ED3F7B" w:rsidRDefault="00AA2997" w:rsidP="003E0096">
            <w:pPr>
              <w:spacing w:after="120"/>
              <w:rPr>
                <w:rFonts w:ascii="Arial" w:hAnsi="Arial" w:cs="Arial"/>
                <w:b/>
              </w:rPr>
            </w:pPr>
          </w:p>
        </w:tc>
        <w:tc>
          <w:tcPr>
            <w:tcW w:w="778" w:type="dxa"/>
          </w:tcPr>
          <w:p w14:paraId="31E17A24" w14:textId="77777777" w:rsidR="00AA2997" w:rsidRPr="00ED3F7B" w:rsidRDefault="00AA2997" w:rsidP="003E0096">
            <w:pPr>
              <w:spacing w:after="120"/>
              <w:rPr>
                <w:rFonts w:ascii="Arial" w:hAnsi="Arial" w:cs="Arial"/>
                <w:b/>
              </w:rPr>
            </w:pPr>
          </w:p>
        </w:tc>
        <w:tc>
          <w:tcPr>
            <w:tcW w:w="778" w:type="dxa"/>
          </w:tcPr>
          <w:p w14:paraId="3217853B" w14:textId="77777777" w:rsidR="00AA2997" w:rsidRPr="00ED3F7B" w:rsidRDefault="00AA2997" w:rsidP="003E0096">
            <w:pPr>
              <w:spacing w:after="120"/>
              <w:rPr>
                <w:rFonts w:ascii="Arial" w:hAnsi="Arial" w:cs="Arial"/>
                <w:b/>
              </w:rPr>
            </w:pPr>
          </w:p>
        </w:tc>
        <w:tc>
          <w:tcPr>
            <w:tcW w:w="778" w:type="dxa"/>
          </w:tcPr>
          <w:p w14:paraId="4B5EED38" w14:textId="77777777" w:rsidR="00AA2997" w:rsidRPr="00ED3F7B" w:rsidRDefault="00AA2997" w:rsidP="003E0096">
            <w:pPr>
              <w:spacing w:after="120"/>
              <w:rPr>
                <w:rFonts w:ascii="Arial" w:hAnsi="Arial" w:cs="Arial"/>
                <w:b/>
              </w:rPr>
            </w:pPr>
          </w:p>
        </w:tc>
        <w:tc>
          <w:tcPr>
            <w:tcW w:w="778" w:type="dxa"/>
          </w:tcPr>
          <w:p w14:paraId="13BF4D72" w14:textId="77777777" w:rsidR="00AA2997" w:rsidRPr="00ED3F7B" w:rsidRDefault="00AA2997" w:rsidP="003E0096">
            <w:pPr>
              <w:spacing w:after="120"/>
              <w:rPr>
                <w:rFonts w:ascii="Arial" w:hAnsi="Arial" w:cs="Arial"/>
                <w:b/>
              </w:rPr>
            </w:pPr>
          </w:p>
        </w:tc>
        <w:tc>
          <w:tcPr>
            <w:tcW w:w="779" w:type="dxa"/>
          </w:tcPr>
          <w:p w14:paraId="2D0AC88F" w14:textId="77777777" w:rsidR="00AA2997" w:rsidRPr="00ED3F7B" w:rsidRDefault="00AA2997" w:rsidP="003E0096">
            <w:pPr>
              <w:spacing w:after="120"/>
              <w:rPr>
                <w:rFonts w:ascii="Arial" w:hAnsi="Arial" w:cs="Arial"/>
                <w:b/>
              </w:rPr>
            </w:pPr>
          </w:p>
        </w:tc>
      </w:tr>
      <w:tr w:rsidR="00AA2997" w:rsidRPr="00ED3F7B" w14:paraId="484739EE" w14:textId="77777777" w:rsidTr="003E0096">
        <w:trPr>
          <w:trHeight w:val="216"/>
        </w:trPr>
        <w:tc>
          <w:tcPr>
            <w:tcW w:w="3181" w:type="dxa"/>
          </w:tcPr>
          <w:p w14:paraId="1802ED29" w14:textId="77777777" w:rsidR="00AA2997" w:rsidRPr="00ED3F7B" w:rsidRDefault="00AA2997" w:rsidP="003E0096">
            <w:pPr>
              <w:spacing w:after="120"/>
              <w:rPr>
                <w:rFonts w:ascii="Arial" w:hAnsi="Arial" w:cs="Arial"/>
              </w:rPr>
            </w:pPr>
            <w:r w:rsidRPr="00ED3F7B">
              <w:rPr>
                <w:rFonts w:ascii="Arial" w:hAnsi="Arial" w:cs="Arial"/>
              </w:rPr>
              <w:t>Private Study</w:t>
            </w:r>
          </w:p>
        </w:tc>
        <w:tc>
          <w:tcPr>
            <w:tcW w:w="778" w:type="dxa"/>
          </w:tcPr>
          <w:p w14:paraId="43510719"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168A35AF"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4F3A27C1"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05140543"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6C1A8F43"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51F6F8D2"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0AB47752"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48522EE6" w14:textId="77777777" w:rsidR="00AA2997" w:rsidRPr="00ED3F7B" w:rsidRDefault="00AA2997" w:rsidP="003E0096">
            <w:pPr>
              <w:spacing w:after="120"/>
              <w:rPr>
                <w:rFonts w:ascii="Arial" w:hAnsi="Arial" w:cs="Arial"/>
                <w:b/>
              </w:rPr>
            </w:pPr>
            <w:r>
              <w:rPr>
                <w:rFonts w:ascii="Arial" w:hAnsi="Arial" w:cs="Arial"/>
                <w:b/>
              </w:rPr>
              <w:t>X</w:t>
            </w:r>
          </w:p>
        </w:tc>
        <w:tc>
          <w:tcPr>
            <w:tcW w:w="779" w:type="dxa"/>
          </w:tcPr>
          <w:p w14:paraId="13DE0A8B" w14:textId="77777777" w:rsidR="00AA2997" w:rsidRPr="00ED3F7B" w:rsidRDefault="00AA2997" w:rsidP="003E0096">
            <w:pPr>
              <w:spacing w:after="120"/>
              <w:rPr>
                <w:rFonts w:ascii="Arial" w:hAnsi="Arial" w:cs="Arial"/>
                <w:b/>
              </w:rPr>
            </w:pPr>
            <w:r>
              <w:rPr>
                <w:rFonts w:ascii="Arial" w:hAnsi="Arial" w:cs="Arial"/>
                <w:b/>
              </w:rPr>
              <w:t>X</w:t>
            </w:r>
          </w:p>
        </w:tc>
      </w:tr>
      <w:tr w:rsidR="00AA2997" w:rsidRPr="00ED3F7B" w14:paraId="21779A85" w14:textId="77777777" w:rsidTr="003E0096">
        <w:trPr>
          <w:trHeight w:val="216"/>
        </w:trPr>
        <w:tc>
          <w:tcPr>
            <w:tcW w:w="3181" w:type="dxa"/>
          </w:tcPr>
          <w:p w14:paraId="6F864B94" w14:textId="77777777" w:rsidR="00AA2997" w:rsidRPr="00ED3F7B" w:rsidRDefault="00AA2997" w:rsidP="003E0096">
            <w:pPr>
              <w:spacing w:after="120"/>
              <w:rPr>
                <w:rFonts w:ascii="Arial" w:hAnsi="Arial" w:cs="Arial"/>
              </w:rPr>
            </w:pPr>
            <w:r w:rsidRPr="00ED3F7B">
              <w:rPr>
                <w:rFonts w:ascii="Arial" w:hAnsi="Arial" w:cs="Arial"/>
              </w:rPr>
              <w:t>Seminars</w:t>
            </w:r>
          </w:p>
        </w:tc>
        <w:tc>
          <w:tcPr>
            <w:tcW w:w="778" w:type="dxa"/>
          </w:tcPr>
          <w:p w14:paraId="0E0E7118"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5B1550CD"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5BC9B352"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63F12B60"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3619F2DE"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1C870531"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02DEFAC7"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3F474CD4" w14:textId="77777777" w:rsidR="00AA2997" w:rsidRPr="00ED3F7B" w:rsidRDefault="00AA2997" w:rsidP="003E0096">
            <w:pPr>
              <w:spacing w:after="120"/>
              <w:rPr>
                <w:rFonts w:ascii="Arial" w:hAnsi="Arial" w:cs="Arial"/>
                <w:b/>
              </w:rPr>
            </w:pPr>
            <w:r>
              <w:rPr>
                <w:rFonts w:ascii="Arial" w:hAnsi="Arial" w:cs="Arial"/>
                <w:b/>
              </w:rPr>
              <w:t>X</w:t>
            </w:r>
          </w:p>
        </w:tc>
        <w:tc>
          <w:tcPr>
            <w:tcW w:w="779" w:type="dxa"/>
          </w:tcPr>
          <w:p w14:paraId="2D5B4520" w14:textId="77777777" w:rsidR="00AA2997" w:rsidRPr="00ED3F7B" w:rsidRDefault="00AA2997" w:rsidP="003E0096">
            <w:pPr>
              <w:spacing w:after="120"/>
              <w:rPr>
                <w:rFonts w:ascii="Arial" w:hAnsi="Arial" w:cs="Arial"/>
                <w:b/>
              </w:rPr>
            </w:pPr>
            <w:r>
              <w:rPr>
                <w:rFonts w:ascii="Arial" w:hAnsi="Arial" w:cs="Arial"/>
                <w:b/>
              </w:rPr>
              <w:t>X</w:t>
            </w:r>
          </w:p>
        </w:tc>
      </w:tr>
      <w:tr w:rsidR="00AA2997" w:rsidRPr="00ED3F7B" w14:paraId="199F745A" w14:textId="77777777" w:rsidTr="003E0096">
        <w:trPr>
          <w:trHeight w:val="216"/>
        </w:trPr>
        <w:tc>
          <w:tcPr>
            <w:tcW w:w="3181" w:type="dxa"/>
          </w:tcPr>
          <w:p w14:paraId="046F9525" w14:textId="77777777" w:rsidR="00AA2997" w:rsidRPr="00ED3F7B" w:rsidRDefault="00AA2997" w:rsidP="003E0096">
            <w:pPr>
              <w:spacing w:after="120"/>
              <w:rPr>
                <w:rFonts w:ascii="Arial" w:hAnsi="Arial" w:cs="Arial"/>
              </w:rPr>
            </w:pPr>
            <w:r w:rsidRPr="00ED3F7B">
              <w:rPr>
                <w:rFonts w:ascii="Arial" w:hAnsi="Arial" w:cs="Arial"/>
              </w:rPr>
              <w:t xml:space="preserve">Lectures </w:t>
            </w:r>
          </w:p>
        </w:tc>
        <w:tc>
          <w:tcPr>
            <w:tcW w:w="778" w:type="dxa"/>
          </w:tcPr>
          <w:p w14:paraId="47B96217"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2DF4E84B"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27805A37"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0211C913"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7F5B9040"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76B9E9D9"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554D31AD"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0D779FD4" w14:textId="77777777" w:rsidR="00AA2997" w:rsidRPr="00ED3F7B" w:rsidRDefault="00AA2997" w:rsidP="003E0096">
            <w:pPr>
              <w:spacing w:after="120"/>
              <w:rPr>
                <w:rFonts w:ascii="Arial" w:hAnsi="Arial" w:cs="Arial"/>
                <w:b/>
              </w:rPr>
            </w:pPr>
            <w:r>
              <w:rPr>
                <w:rFonts w:ascii="Arial" w:hAnsi="Arial" w:cs="Arial"/>
                <w:b/>
              </w:rPr>
              <w:t>X</w:t>
            </w:r>
          </w:p>
        </w:tc>
        <w:tc>
          <w:tcPr>
            <w:tcW w:w="779" w:type="dxa"/>
          </w:tcPr>
          <w:p w14:paraId="413B43A9" w14:textId="77777777" w:rsidR="00AA2997" w:rsidRPr="00ED3F7B" w:rsidRDefault="00AA2997" w:rsidP="003E0096">
            <w:pPr>
              <w:spacing w:after="120"/>
              <w:rPr>
                <w:rFonts w:ascii="Arial" w:hAnsi="Arial" w:cs="Arial"/>
                <w:b/>
              </w:rPr>
            </w:pPr>
            <w:r>
              <w:rPr>
                <w:rFonts w:ascii="Arial" w:hAnsi="Arial" w:cs="Arial"/>
                <w:b/>
              </w:rPr>
              <w:t>X</w:t>
            </w:r>
          </w:p>
        </w:tc>
      </w:tr>
      <w:tr w:rsidR="00AA2997" w:rsidRPr="00ED3F7B" w14:paraId="7733930A" w14:textId="77777777" w:rsidTr="003E0096">
        <w:trPr>
          <w:trHeight w:val="216"/>
        </w:trPr>
        <w:tc>
          <w:tcPr>
            <w:tcW w:w="3181" w:type="dxa"/>
            <w:shd w:val="clear" w:color="auto" w:fill="D9D9D9" w:themeFill="background1" w:themeFillShade="D9"/>
          </w:tcPr>
          <w:p w14:paraId="153F5EE4" w14:textId="77777777" w:rsidR="00AA2997" w:rsidRPr="00ED3F7B" w:rsidRDefault="00AA2997" w:rsidP="003E0096">
            <w:pPr>
              <w:spacing w:after="120"/>
              <w:rPr>
                <w:rFonts w:ascii="Arial" w:hAnsi="Arial" w:cs="Arial"/>
                <w:b/>
              </w:rPr>
            </w:pPr>
            <w:r w:rsidRPr="00ED3F7B">
              <w:rPr>
                <w:rFonts w:ascii="Arial" w:hAnsi="Arial" w:cs="Arial"/>
                <w:b/>
              </w:rPr>
              <w:t>Assessment method</w:t>
            </w:r>
          </w:p>
        </w:tc>
        <w:tc>
          <w:tcPr>
            <w:tcW w:w="778" w:type="dxa"/>
          </w:tcPr>
          <w:p w14:paraId="3B27FB2A" w14:textId="77777777" w:rsidR="00AA2997" w:rsidRPr="00ED3F7B" w:rsidRDefault="00AA2997" w:rsidP="003E0096">
            <w:pPr>
              <w:spacing w:after="120"/>
              <w:rPr>
                <w:rFonts w:ascii="Arial" w:hAnsi="Arial" w:cs="Arial"/>
                <w:b/>
              </w:rPr>
            </w:pPr>
          </w:p>
        </w:tc>
        <w:tc>
          <w:tcPr>
            <w:tcW w:w="778" w:type="dxa"/>
          </w:tcPr>
          <w:p w14:paraId="07DB45CA" w14:textId="77777777" w:rsidR="00AA2997" w:rsidRPr="00ED3F7B" w:rsidRDefault="00AA2997" w:rsidP="003E0096">
            <w:pPr>
              <w:spacing w:after="120"/>
              <w:rPr>
                <w:rFonts w:ascii="Arial" w:hAnsi="Arial" w:cs="Arial"/>
                <w:b/>
              </w:rPr>
            </w:pPr>
          </w:p>
        </w:tc>
        <w:tc>
          <w:tcPr>
            <w:tcW w:w="778" w:type="dxa"/>
          </w:tcPr>
          <w:p w14:paraId="02110D76" w14:textId="77777777" w:rsidR="00AA2997" w:rsidRPr="00ED3F7B" w:rsidRDefault="00AA2997" w:rsidP="003E0096">
            <w:pPr>
              <w:spacing w:after="120"/>
              <w:rPr>
                <w:rFonts w:ascii="Arial" w:hAnsi="Arial" w:cs="Arial"/>
                <w:b/>
              </w:rPr>
            </w:pPr>
          </w:p>
        </w:tc>
        <w:tc>
          <w:tcPr>
            <w:tcW w:w="778" w:type="dxa"/>
          </w:tcPr>
          <w:p w14:paraId="633E0862" w14:textId="77777777" w:rsidR="00AA2997" w:rsidRPr="00ED3F7B" w:rsidRDefault="00AA2997" w:rsidP="003E0096">
            <w:pPr>
              <w:spacing w:after="120"/>
              <w:rPr>
                <w:rFonts w:ascii="Arial" w:hAnsi="Arial" w:cs="Arial"/>
                <w:b/>
              </w:rPr>
            </w:pPr>
          </w:p>
        </w:tc>
        <w:tc>
          <w:tcPr>
            <w:tcW w:w="778" w:type="dxa"/>
          </w:tcPr>
          <w:p w14:paraId="5DD4915C" w14:textId="77777777" w:rsidR="00AA2997" w:rsidRPr="00ED3F7B" w:rsidRDefault="00AA2997" w:rsidP="003E0096">
            <w:pPr>
              <w:spacing w:after="120"/>
              <w:rPr>
                <w:rFonts w:ascii="Arial" w:hAnsi="Arial" w:cs="Arial"/>
                <w:b/>
              </w:rPr>
            </w:pPr>
          </w:p>
        </w:tc>
        <w:tc>
          <w:tcPr>
            <w:tcW w:w="778" w:type="dxa"/>
          </w:tcPr>
          <w:p w14:paraId="3ED96DA2" w14:textId="77777777" w:rsidR="00AA2997" w:rsidRPr="00ED3F7B" w:rsidRDefault="00AA2997" w:rsidP="003E0096">
            <w:pPr>
              <w:spacing w:after="120"/>
              <w:rPr>
                <w:rFonts w:ascii="Arial" w:hAnsi="Arial" w:cs="Arial"/>
                <w:b/>
              </w:rPr>
            </w:pPr>
          </w:p>
        </w:tc>
        <w:tc>
          <w:tcPr>
            <w:tcW w:w="778" w:type="dxa"/>
          </w:tcPr>
          <w:p w14:paraId="364FB951" w14:textId="77777777" w:rsidR="00AA2997" w:rsidRPr="00ED3F7B" w:rsidRDefault="00AA2997" w:rsidP="003E0096">
            <w:pPr>
              <w:spacing w:after="120"/>
              <w:rPr>
                <w:rFonts w:ascii="Arial" w:hAnsi="Arial" w:cs="Arial"/>
                <w:b/>
              </w:rPr>
            </w:pPr>
          </w:p>
        </w:tc>
        <w:tc>
          <w:tcPr>
            <w:tcW w:w="778" w:type="dxa"/>
          </w:tcPr>
          <w:p w14:paraId="2B852D9F" w14:textId="77777777" w:rsidR="00AA2997" w:rsidRPr="00ED3F7B" w:rsidRDefault="00AA2997" w:rsidP="003E0096">
            <w:pPr>
              <w:spacing w:after="120"/>
              <w:rPr>
                <w:rFonts w:ascii="Arial" w:hAnsi="Arial" w:cs="Arial"/>
                <w:b/>
              </w:rPr>
            </w:pPr>
          </w:p>
        </w:tc>
        <w:tc>
          <w:tcPr>
            <w:tcW w:w="779" w:type="dxa"/>
          </w:tcPr>
          <w:p w14:paraId="2F33F465" w14:textId="77777777" w:rsidR="00AA2997" w:rsidRPr="00ED3F7B" w:rsidRDefault="00AA2997" w:rsidP="003E0096">
            <w:pPr>
              <w:spacing w:after="120"/>
              <w:rPr>
                <w:rFonts w:ascii="Arial" w:hAnsi="Arial" w:cs="Arial"/>
                <w:b/>
              </w:rPr>
            </w:pPr>
          </w:p>
        </w:tc>
      </w:tr>
      <w:tr w:rsidR="00AA2997" w:rsidRPr="00ED3F7B" w14:paraId="34853445" w14:textId="77777777" w:rsidTr="003E0096">
        <w:trPr>
          <w:trHeight w:val="216"/>
        </w:trPr>
        <w:tc>
          <w:tcPr>
            <w:tcW w:w="3181" w:type="dxa"/>
          </w:tcPr>
          <w:p w14:paraId="109CEA5C" w14:textId="61A4D30D" w:rsidR="00AA2997" w:rsidRPr="00ED3F7B" w:rsidRDefault="00AA2997" w:rsidP="003E0096">
            <w:pPr>
              <w:spacing w:after="120"/>
              <w:rPr>
                <w:rFonts w:ascii="Arial" w:hAnsi="Arial" w:cs="Arial"/>
              </w:rPr>
            </w:pPr>
            <w:r w:rsidRPr="00ED3F7B">
              <w:rPr>
                <w:rFonts w:ascii="Arial" w:hAnsi="Arial" w:cs="Arial"/>
              </w:rPr>
              <w:t>Essay (2,</w:t>
            </w:r>
            <w:r w:rsidR="005835DF">
              <w:rPr>
                <w:rFonts w:ascii="Arial" w:hAnsi="Arial" w:cs="Arial"/>
              </w:rPr>
              <w:t>0</w:t>
            </w:r>
            <w:r w:rsidRPr="00ED3F7B">
              <w:rPr>
                <w:rFonts w:ascii="Arial" w:hAnsi="Arial" w:cs="Arial"/>
              </w:rPr>
              <w:t>00 words)</w:t>
            </w:r>
          </w:p>
        </w:tc>
        <w:tc>
          <w:tcPr>
            <w:tcW w:w="778" w:type="dxa"/>
          </w:tcPr>
          <w:p w14:paraId="6ED78B7C"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5E0EF980"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7F867B3D"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6532C7E6"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682B9C64"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6C1BA05C"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7AE3E92C"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147531A7" w14:textId="77777777" w:rsidR="00AA2997" w:rsidRPr="00ED3F7B" w:rsidRDefault="00AA2997" w:rsidP="003E0096">
            <w:pPr>
              <w:spacing w:after="120"/>
              <w:rPr>
                <w:rFonts w:ascii="Arial" w:hAnsi="Arial" w:cs="Arial"/>
                <w:b/>
              </w:rPr>
            </w:pPr>
            <w:r>
              <w:rPr>
                <w:rFonts w:ascii="Arial" w:hAnsi="Arial" w:cs="Arial"/>
                <w:b/>
              </w:rPr>
              <w:t>X</w:t>
            </w:r>
          </w:p>
        </w:tc>
        <w:tc>
          <w:tcPr>
            <w:tcW w:w="779" w:type="dxa"/>
          </w:tcPr>
          <w:p w14:paraId="6EFE8019" w14:textId="77777777" w:rsidR="00AA2997" w:rsidRPr="00ED3F7B" w:rsidRDefault="00AA2997" w:rsidP="003E0096">
            <w:pPr>
              <w:spacing w:after="120"/>
              <w:rPr>
                <w:rFonts w:ascii="Arial" w:hAnsi="Arial" w:cs="Arial"/>
                <w:b/>
              </w:rPr>
            </w:pPr>
            <w:r>
              <w:rPr>
                <w:rFonts w:ascii="Arial" w:hAnsi="Arial" w:cs="Arial"/>
                <w:b/>
              </w:rPr>
              <w:t>X</w:t>
            </w:r>
          </w:p>
        </w:tc>
      </w:tr>
      <w:tr w:rsidR="00AA2997" w:rsidRPr="00ED3F7B" w14:paraId="1E087E10" w14:textId="77777777" w:rsidTr="003E0096">
        <w:trPr>
          <w:trHeight w:val="216"/>
        </w:trPr>
        <w:tc>
          <w:tcPr>
            <w:tcW w:w="3181" w:type="dxa"/>
          </w:tcPr>
          <w:p w14:paraId="75331833" w14:textId="77777777" w:rsidR="00AA2997" w:rsidRPr="00ED3F7B" w:rsidRDefault="00AA2997" w:rsidP="003E0096">
            <w:pPr>
              <w:spacing w:after="120"/>
              <w:rPr>
                <w:rFonts w:ascii="Arial" w:hAnsi="Arial" w:cs="Arial"/>
              </w:rPr>
            </w:pPr>
            <w:r w:rsidRPr="00ED3F7B">
              <w:rPr>
                <w:rFonts w:ascii="Arial" w:hAnsi="Arial" w:cs="Arial"/>
              </w:rPr>
              <w:t>Examination</w:t>
            </w:r>
          </w:p>
        </w:tc>
        <w:tc>
          <w:tcPr>
            <w:tcW w:w="778" w:type="dxa"/>
          </w:tcPr>
          <w:p w14:paraId="44345443"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2691725F"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34DD6CCC"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2DA3901F"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76DCD012"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10274870"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4E12BAF1" w14:textId="77777777" w:rsidR="00AA2997" w:rsidRPr="00ED3F7B" w:rsidRDefault="00AA2997" w:rsidP="003E0096">
            <w:pPr>
              <w:spacing w:after="120"/>
              <w:rPr>
                <w:rFonts w:ascii="Arial" w:hAnsi="Arial" w:cs="Arial"/>
                <w:b/>
              </w:rPr>
            </w:pPr>
            <w:r>
              <w:rPr>
                <w:rFonts w:ascii="Arial" w:hAnsi="Arial" w:cs="Arial"/>
                <w:b/>
              </w:rPr>
              <w:t>X</w:t>
            </w:r>
          </w:p>
        </w:tc>
        <w:tc>
          <w:tcPr>
            <w:tcW w:w="778" w:type="dxa"/>
          </w:tcPr>
          <w:p w14:paraId="3F9A899D" w14:textId="77777777" w:rsidR="00AA2997" w:rsidRPr="00ED3F7B" w:rsidRDefault="00AA2997" w:rsidP="003E0096">
            <w:pPr>
              <w:spacing w:after="120"/>
              <w:rPr>
                <w:rFonts w:ascii="Arial" w:hAnsi="Arial" w:cs="Arial"/>
                <w:b/>
              </w:rPr>
            </w:pPr>
            <w:r>
              <w:rPr>
                <w:rFonts w:ascii="Arial" w:hAnsi="Arial" w:cs="Arial"/>
                <w:b/>
              </w:rPr>
              <w:t>X</w:t>
            </w:r>
          </w:p>
        </w:tc>
        <w:tc>
          <w:tcPr>
            <w:tcW w:w="779" w:type="dxa"/>
          </w:tcPr>
          <w:p w14:paraId="269E329D" w14:textId="77777777" w:rsidR="00AA2997" w:rsidRPr="00ED3F7B" w:rsidRDefault="00AA2997" w:rsidP="003E0096">
            <w:pPr>
              <w:spacing w:after="120"/>
              <w:rPr>
                <w:rFonts w:ascii="Arial" w:hAnsi="Arial" w:cs="Arial"/>
                <w:b/>
              </w:rPr>
            </w:pPr>
            <w:r>
              <w:rPr>
                <w:rFonts w:ascii="Arial" w:hAnsi="Arial" w:cs="Arial"/>
                <w:b/>
              </w:rPr>
              <w:t>X</w:t>
            </w:r>
          </w:p>
        </w:tc>
      </w:tr>
    </w:tbl>
    <w:p w14:paraId="46D8FB29" w14:textId="77777777" w:rsidR="00AA2997" w:rsidRPr="00ED3F7B" w:rsidRDefault="00AA2997" w:rsidP="00AA2997">
      <w:pPr>
        <w:spacing w:after="120" w:line="240" w:lineRule="auto"/>
        <w:ind w:left="426" w:right="260"/>
        <w:rPr>
          <w:rFonts w:ascii="Arial" w:hAnsi="Arial" w:cs="Arial"/>
          <w:b/>
          <w:iCs/>
        </w:rPr>
      </w:pPr>
    </w:p>
    <w:p w14:paraId="0D283B73" w14:textId="77777777" w:rsidR="00AA2997" w:rsidRPr="00ED3F7B" w:rsidRDefault="00AA2997" w:rsidP="00AA2997">
      <w:pPr>
        <w:numPr>
          <w:ilvl w:val="0"/>
          <w:numId w:val="1"/>
        </w:numPr>
        <w:spacing w:after="120" w:line="240" w:lineRule="auto"/>
        <w:ind w:left="567" w:right="260" w:hanging="567"/>
        <w:jc w:val="both"/>
        <w:rPr>
          <w:rFonts w:ascii="Arial" w:hAnsi="Arial" w:cs="Arial"/>
          <w:iCs/>
        </w:rPr>
      </w:pPr>
      <w:r w:rsidRPr="00ED3F7B">
        <w:rPr>
          <w:rFonts w:ascii="Arial" w:hAnsi="Arial" w:cs="Arial"/>
          <w:b/>
          <w:bCs/>
        </w:rPr>
        <w:t xml:space="preserve">Inclusive module design </w:t>
      </w:r>
    </w:p>
    <w:p w14:paraId="5B7D5F4D" w14:textId="77777777" w:rsidR="00AA2997" w:rsidRPr="00ED3F7B" w:rsidRDefault="00AA2997" w:rsidP="00AA2997">
      <w:pPr>
        <w:autoSpaceDE w:val="0"/>
        <w:autoSpaceDN w:val="0"/>
        <w:adjustRightInd w:val="0"/>
        <w:spacing w:after="120" w:line="240" w:lineRule="auto"/>
        <w:ind w:left="567" w:right="260"/>
        <w:jc w:val="both"/>
        <w:rPr>
          <w:rFonts w:ascii="Arial" w:hAnsi="Arial" w:cs="Arial"/>
        </w:rPr>
      </w:pPr>
      <w:r w:rsidRPr="00ED3F7B">
        <w:rPr>
          <w:rFonts w:ascii="Arial" w:hAnsi="Arial" w:cs="Arial"/>
        </w:rPr>
        <w:t>The School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73BDF379" w14:textId="77777777" w:rsidR="00AA2997" w:rsidRPr="00ED3F7B" w:rsidRDefault="00AA2997" w:rsidP="00AA2997">
      <w:pPr>
        <w:autoSpaceDE w:val="0"/>
        <w:autoSpaceDN w:val="0"/>
        <w:adjustRightInd w:val="0"/>
        <w:spacing w:after="120" w:line="240" w:lineRule="auto"/>
        <w:ind w:left="567" w:right="260"/>
        <w:jc w:val="both"/>
        <w:rPr>
          <w:rFonts w:ascii="Arial" w:hAnsi="Arial" w:cs="Arial"/>
        </w:rPr>
      </w:pPr>
      <w:r w:rsidRPr="00ED3F7B">
        <w:rPr>
          <w:rFonts w:ascii="Arial" w:hAnsi="Arial" w:cs="Arial"/>
        </w:rPr>
        <w:lastRenderedPageBreak/>
        <w:t>The inclusive practices in the guidance (see Annex B Appendix A) have been considered in order to support all students in the following areas:</w:t>
      </w:r>
    </w:p>
    <w:p w14:paraId="59325561" w14:textId="77777777" w:rsidR="00AA2997" w:rsidRPr="00ED3F7B" w:rsidRDefault="00AA2997" w:rsidP="00AA2997">
      <w:pPr>
        <w:autoSpaceDE w:val="0"/>
        <w:autoSpaceDN w:val="0"/>
        <w:adjustRightInd w:val="0"/>
        <w:spacing w:after="120" w:line="240" w:lineRule="auto"/>
        <w:ind w:left="567" w:right="260"/>
        <w:jc w:val="both"/>
        <w:rPr>
          <w:rFonts w:ascii="Arial" w:hAnsi="Arial" w:cs="Arial"/>
          <w:bCs/>
        </w:rPr>
      </w:pPr>
      <w:r w:rsidRPr="00ED3F7B">
        <w:rPr>
          <w:rFonts w:ascii="Arial" w:hAnsi="Arial" w:cs="Arial"/>
        </w:rPr>
        <w:t xml:space="preserve">a) </w:t>
      </w:r>
      <w:r w:rsidRPr="00ED3F7B">
        <w:rPr>
          <w:rFonts w:ascii="Arial" w:hAnsi="Arial" w:cs="Arial"/>
          <w:bCs/>
        </w:rPr>
        <w:t>Accessible resources and curriculum</w:t>
      </w:r>
    </w:p>
    <w:p w14:paraId="7B023DC8" w14:textId="77777777" w:rsidR="00AA2997" w:rsidRPr="00ED3F7B" w:rsidRDefault="00AA2997" w:rsidP="00AA2997">
      <w:pPr>
        <w:tabs>
          <w:tab w:val="left" w:pos="567"/>
        </w:tabs>
        <w:autoSpaceDE w:val="0"/>
        <w:autoSpaceDN w:val="0"/>
        <w:adjustRightInd w:val="0"/>
        <w:spacing w:after="120" w:line="240" w:lineRule="auto"/>
        <w:ind w:left="567" w:right="260"/>
        <w:jc w:val="both"/>
        <w:rPr>
          <w:rFonts w:ascii="Arial" w:hAnsi="Arial" w:cs="Arial"/>
          <w:color w:val="000000"/>
        </w:rPr>
      </w:pPr>
      <w:r w:rsidRPr="00ED3F7B">
        <w:rPr>
          <w:rFonts w:ascii="Arial" w:hAnsi="Arial" w:cs="Arial"/>
        </w:rPr>
        <w:t xml:space="preserve">b) </w:t>
      </w:r>
      <w:r w:rsidRPr="00ED3F7B">
        <w:rPr>
          <w:rFonts w:ascii="Arial" w:hAnsi="Arial" w:cs="Arial"/>
          <w:bCs/>
        </w:rPr>
        <w:t>Learning, teaching and assessment methods</w:t>
      </w:r>
    </w:p>
    <w:p w14:paraId="20090FCE" w14:textId="77777777" w:rsidR="00AA2997" w:rsidRPr="00ED3F7B" w:rsidRDefault="00AA2997" w:rsidP="00AA2997">
      <w:pPr>
        <w:spacing w:after="120" w:line="240" w:lineRule="auto"/>
        <w:ind w:left="426" w:right="260"/>
        <w:rPr>
          <w:rFonts w:ascii="Arial" w:hAnsi="Arial" w:cs="Arial"/>
          <w:iCs/>
        </w:rPr>
      </w:pPr>
    </w:p>
    <w:p w14:paraId="16B005EA" w14:textId="77777777" w:rsidR="00AA2997" w:rsidRPr="00ED3F7B" w:rsidRDefault="00AA2997" w:rsidP="00AA2997">
      <w:pPr>
        <w:numPr>
          <w:ilvl w:val="0"/>
          <w:numId w:val="1"/>
        </w:numPr>
        <w:spacing w:after="120" w:line="240" w:lineRule="auto"/>
        <w:ind w:left="567" w:right="260" w:hanging="567"/>
        <w:jc w:val="both"/>
        <w:rPr>
          <w:rFonts w:ascii="Arial" w:hAnsi="Arial" w:cs="Arial"/>
          <w:b/>
        </w:rPr>
      </w:pPr>
      <w:r w:rsidRPr="00ED3F7B">
        <w:rPr>
          <w:rFonts w:ascii="Arial" w:hAnsi="Arial" w:cs="Arial"/>
          <w:b/>
        </w:rPr>
        <w:t>Campus(es) or centre(s) where module will be delivered</w:t>
      </w:r>
    </w:p>
    <w:p w14:paraId="79DF9EB2" w14:textId="77777777" w:rsidR="00AA2997" w:rsidRPr="00ED3F7B" w:rsidRDefault="00AA2997" w:rsidP="00AA2997">
      <w:pPr>
        <w:spacing w:after="120" w:line="240" w:lineRule="auto"/>
        <w:ind w:left="567" w:right="260"/>
        <w:rPr>
          <w:rFonts w:ascii="Arial" w:hAnsi="Arial" w:cs="Arial"/>
          <w:iCs/>
        </w:rPr>
      </w:pPr>
      <w:r w:rsidRPr="00ED3F7B">
        <w:rPr>
          <w:rFonts w:ascii="Arial" w:hAnsi="Arial" w:cs="Arial"/>
          <w:iCs/>
        </w:rPr>
        <w:t>Canterbury</w:t>
      </w:r>
    </w:p>
    <w:p w14:paraId="12D817D1" w14:textId="77777777" w:rsidR="00AA2997" w:rsidRPr="00ED3F7B" w:rsidRDefault="00AA2997" w:rsidP="00AA2997">
      <w:pPr>
        <w:numPr>
          <w:ilvl w:val="0"/>
          <w:numId w:val="1"/>
        </w:numPr>
        <w:spacing w:after="120" w:line="240" w:lineRule="auto"/>
        <w:ind w:left="567" w:right="261" w:hanging="568"/>
        <w:jc w:val="both"/>
        <w:rPr>
          <w:rFonts w:ascii="Arial" w:hAnsi="Arial" w:cs="Arial"/>
          <w:b/>
        </w:rPr>
      </w:pPr>
      <w:r w:rsidRPr="00ED3F7B">
        <w:rPr>
          <w:rFonts w:ascii="Arial" w:hAnsi="Arial" w:cs="Arial"/>
          <w:b/>
        </w:rPr>
        <w:t xml:space="preserve">Internationalisation </w:t>
      </w:r>
    </w:p>
    <w:p w14:paraId="071657DD" w14:textId="77777777" w:rsidR="00AA2997" w:rsidRPr="00ED3F7B" w:rsidRDefault="00AA2997" w:rsidP="00AA2997">
      <w:pPr>
        <w:spacing w:after="120" w:line="240" w:lineRule="auto"/>
        <w:ind w:left="567" w:right="260"/>
        <w:rPr>
          <w:rFonts w:ascii="Arial" w:hAnsi="Arial" w:cs="Arial"/>
          <w:b/>
        </w:rPr>
      </w:pPr>
      <w:r>
        <w:rPr>
          <w:rFonts w:ascii="Arial" w:hAnsi="Arial" w:cs="Arial"/>
          <w:color w:val="212121"/>
        </w:rPr>
        <w:t>This module covers worldwide expertise on the subject matter, and encourages students to review content from a breadth of sources, both domestic and international.</w:t>
      </w:r>
    </w:p>
    <w:p w14:paraId="7F356FD4" w14:textId="77777777" w:rsidR="00AA2997" w:rsidRPr="00ED3F7B" w:rsidRDefault="00AA2997" w:rsidP="00AA2997">
      <w:pPr>
        <w:pBdr>
          <w:bottom w:val="single" w:sz="6" w:space="1" w:color="auto"/>
        </w:pBdr>
        <w:spacing w:after="120" w:line="240" w:lineRule="auto"/>
        <w:ind w:right="260"/>
        <w:rPr>
          <w:rFonts w:ascii="Arial" w:hAnsi="Arial" w:cs="Arial"/>
        </w:rPr>
      </w:pPr>
    </w:p>
    <w:p w14:paraId="40102136" w14:textId="336CF054" w:rsidR="00AA2997" w:rsidRPr="00ED3F7B" w:rsidRDefault="005835DF" w:rsidP="00AA2997">
      <w:pPr>
        <w:spacing w:after="120" w:line="240" w:lineRule="auto"/>
        <w:ind w:right="260"/>
        <w:rPr>
          <w:rFonts w:ascii="Arial" w:hAnsi="Arial" w:cs="Arial"/>
          <w:b/>
          <w:sz w:val="20"/>
        </w:rPr>
      </w:pPr>
      <w:r>
        <w:rPr>
          <w:rFonts w:ascii="Arial" w:hAnsi="Arial" w:cs="Arial"/>
          <w:b/>
          <w:sz w:val="20"/>
        </w:rPr>
        <w:t>DIVISIONAL</w:t>
      </w:r>
      <w:r w:rsidR="00AA2997" w:rsidRPr="00ED3F7B">
        <w:rPr>
          <w:rFonts w:ascii="Arial" w:hAnsi="Arial" w:cs="Arial"/>
          <w:b/>
          <w:sz w:val="20"/>
        </w:rPr>
        <w:t xml:space="preserve"> USE ONLY </w:t>
      </w:r>
    </w:p>
    <w:p w14:paraId="45D6DE92" w14:textId="77777777" w:rsidR="00AA2997" w:rsidRPr="00ED3F7B" w:rsidRDefault="00AA2997" w:rsidP="00AA2997">
      <w:pPr>
        <w:spacing w:after="120" w:line="240" w:lineRule="auto"/>
        <w:ind w:right="260"/>
        <w:rPr>
          <w:rFonts w:ascii="Arial" w:hAnsi="Arial" w:cs="Arial"/>
          <w:b/>
          <w:sz w:val="20"/>
        </w:rPr>
      </w:pPr>
      <w:r w:rsidRPr="00ED3F7B">
        <w:rPr>
          <w:rFonts w:ascii="Arial" w:hAnsi="Arial" w:cs="Arial"/>
          <w:b/>
          <w:sz w:val="20"/>
        </w:rPr>
        <w:t>Revision record – all revisions must be recorded in the grid and full details of the change retained in the appropriate committee records.</w:t>
      </w:r>
    </w:p>
    <w:p w14:paraId="5F256B97" w14:textId="77777777" w:rsidR="00AA2997" w:rsidRPr="00ED3F7B" w:rsidRDefault="00AA2997" w:rsidP="00AA2997">
      <w:pPr>
        <w:spacing w:after="120" w:line="240" w:lineRule="auto"/>
        <w:ind w:right="-330"/>
        <w:rPr>
          <w:rFonts w:ascii="Arial" w:hAnsi="Arial" w:cs="Arial"/>
          <w:b/>
        </w:rPr>
      </w:pPr>
    </w:p>
    <w:tbl>
      <w:tblPr>
        <w:tblStyle w:val="TableGrid"/>
        <w:tblW w:w="10682" w:type="dxa"/>
        <w:tblLook w:val="04A0" w:firstRow="1" w:lastRow="0" w:firstColumn="1" w:lastColumn="0" w:noHBand="0" w:noVBand="1"/>
      </w:tblPr>
      <w:tblGrid>
        <w:gridCol w:w="1526"/>
        <w:gridCol w:w="1701"/>
        <w:gridCol w:w="2410"/>
        <w:gridCol w:w="2448"/>
        <w:gridCol w:w="2597"/>
      </w:tblGrid>
      <w:tr w:rsidR="00AA2997" w:rsidRPr="00ED3F7B" w14:paraId="36ACA44E" w14:textId="77777777" w:rsidTr="003E0096">
        <w:trPr>
          <w:trHeight w:val="317"/>
        </w:trPr>
        <w:tc>
          <w:tcPr>
            <w:tcW w:w="1526" w:type="dxa"/>
          </w:tcPr>
          <w:p w14:paraId="399D76EB" w14:textId="77777777" w:rsidR="00AA2997" w:rsidRPr="00ED3F7B" w:rsidRDefault="00AA2997" w:rsidP="003E0096">
            <w:pPr>
              <w:spacing w:after="120"/>
              <w:ind w:right="-330"/>
              <w:rPr>
                <w:rFonts w:ascii="Arial" w:hAnsi="Arial" w:cs="Arial"/>
                <w:sz w:val="18"/>
              </w:rPr>
            </w:pPr>
            <w:r w:rsidRPr="00ED3F7B">
              <w:rPr>
                <w:rFonts w:ascii="Arial" w:hAnsi="Arial" w:cs="Arial"/>
                <w:sz w:val="18"/>
              </w:rPr>
              <w:t>Date approved</w:t>
            </w:r>
          </w:p>
        </w:tc>
        <w:tc>
          <w:tcPr>
            <w:tcW w:w="1701" w:type="dxa"/>
          </w:tcPr>
          <w:p w14:paraId="68E7E0E6" w14:textId="77777777" w:rsidR="00AA2997" w:rsidRPr="00ED3F7B" w:rsidRDefault="00AA2997" w:rsidP="003E0096">
            <w:pPr>
              <w:spacing w:after="120"/>
              <w:rPr>
                <w:rFonts w:ascii="Arial" w:hAnsi="Arial" w:cs="Arial"/>
                <w:sz w:val="18"/>
              </w:rPr>
            </w:pPr>
            <w:r w:rsidRPr="00ED3F7B">
              <w:rPr>
                <w:rFonts w:ascii="Arial" w:hAnsi="Arial" w:cs="Arial"/>
                <w:sz w:val="18"/>
              </w:rPr>
              <w:t>Major/minor revision</w:t>
            </w:r>
          </w:p>
        </w:tc>
        <w:tc>
          <w:tcPr>
            <w:tcW w:w="2410" w:type="dxa"/>
          </w:tcPr>
          <w:p w14:paraId="22ABB4FE" w14:textId="77777777" w:rsidR="00AA2997" w:rsidRPr="00ED3F7B" w:rsidRDefault="00AA2997" w:rsidP="003E0096">
            <w:pPr>
              <w:spacing w:after="120"/>
              <w:ind w:right="-34"/>
              <w:rPr>
                <w:rFonts w:ascii="Arial" w:hAnsi="Arial" w:cs="Arial"/>
                <w:sz w:val="18"/>
              </w:rPr>
            </w:pPr>
            <w:r w:rsidRPr="00ED3F7B">
              <w:rPr>
                <w:rFonts w:ascii="Arial" w:hAnsi="Arial" w:cs="Arial"/>
                <w:sz w:val="18"/>
              </w:rPr>
              <w:t>Start date of the delivery of  revised version</w:t>
            </w:r>
          </w:p>
        </w:tc>
        <w:tc>
          <w:tcPr>
            <w:tcW w:w="2448" w:type="dxa"/>
          </w:tcPr>
          <w:p w14:paraId="304B3B28" w14:textId="77777777" w:rsidR="00AA2997" w:rsidRPr="00ED3F7B" w:rsidRDefault="00AA2997" w:rsidP="003E0096">
            <w:pPr>
              <w:spacing w:after="120"/>
              <w:ind w:right="-330"/>
              <w:rPr>
                <w:rFonts w:ascii="Arial" w:hAnsi="Arial" w:cs="Arial"/>
                <w:sz w:val="18"/>
              </w:rPr>
            </w:pPr>
            <w:r w:rsidRPr="00ED3F7B">
              <w:rPr>
                <w:rFonts w:ascii="Arial" w:hAnsi="Arial" w:cs="Arial"/>
                <w:sz w:val="18"/>
              </w:rPr>
              <w:t>Section revised</w:t>
            </w:r>
          </w:p>
        </w:tc>
        <w:tc>
          <w:tcPr>
            <w:tcW w:w="2597" w:type="dxa"/>
          </w:tcPr>
          <w:p w14:paraId="512940ED" w14:textId="77777777" w:rsidR="00AA2997" w:rsidRPr="00ED3F7B" w:rsidRDefault="00AA2997" w:rsidP="003E0096">
            <w:pPr>
              <w:spacing w:after="120"/>
              <w:ind w:right="-330"/>
              <w:rPr>
                <w:rFonts w:ascii="Arial" w:hAnsi="Arial" w:cs="Arial"/>
                <w:sz w:val="18"/>
              </w:rPr>
            </w:pPr>
            <w:r w:rsidRPr="00ED3F7B">
              <w:rPr>
                <w:rFonts w:ascii="Arial" w:hAnsi="Arial" w:cs="Arial"/>
                <w:sz w:val="18"/>
              </w:rPr>
              <w:t>Impacts PLOs (Q6&amp;7 cover sheet)</w:t>
            </w:r>
          </w:p>
        </w:tc>
      </w:tr>
      <w:tr w:rsidR="00AA2997" w:rsidRPr="00ED3F7B" w14:paraId="6E9541CF" w14:textId="77777777" w:rsidTr="003E0096">
        <w:trPr>
          <w:trHeight w:val="305"/>
        </w:trPr>
        <w:tc>
          <w:tcPr>
            <w:tcW w:w="1526" w:type="dxa"/>
          </w:tcPr>
          <w:p w14:paraId="182826DF" w14:textId="77777777" w:rsidR="00AA2997" w:rsidRPr="00ED3F7B" w:rsidRDefault="00AA2997" w:rsidP="003E0096">
            <w:pPr>
              <w:spacing w:after="120"/>
              <w:ind w:right="-330"/>
              <w:rPr>
                <w:rFonts w:ascii="Arial" w:hAnsi="Arial" w:cs="Arial"/>
              </w:rPr>
            </w:pPr>
            <w:r>
              <w:rPr>
                <w:rFonts w:ascii="Arial" w:hAnsi="Arial" w:cs="Arial"/>
              </w:rPr>
              <w:t>20/11/18</w:t>
            </w:r>
          </w:p>
        </w:tc>
        <w:tc>
          <w:tcPr>
            <w:tcW w:w="1701" w:type="dxa"/>
          </w:tcPr>
          <w:p w14:paraId="5767E704" w14:textId="77777777" w:rsidR="00AA2997" w:rsidRPr="00ED3F7B" w:rsidRDefault="00AA2997" w:rsidP="003E0096">
            <w:pPr>
              <w:spacing w:after="120"/>
              <w:ind w:right="-330"/>
              <w:rPr>
                <w:rFonts w:ascii="Arial" w:hAnsi="Arial" w:cs="Arial"/>
              </w:rPr>
            </w:pPr>
            <w:r>
              <w:rPr>
                <w:rFonts w:ascii="Arial" w:hAnsi="Arial" w:cs="Arial"/>
              </w:rPr>
              <w:t>Minor</w:t>
            </w:r>
          </w:p>
        </w:tc>
        <w:tc>
          <w:tcPr>
            <w:tcW w:w="2410" w:type="dxa"/>
          </w:tcPr>
          <w:p w14:paraId="48167286" w14:textId="77777777" w:rsidR="00AA2997" w:rsidRPr="00ED3F7B" w:rsidRDefault="00AA2997" w:rsidP="003E0096">
            <w:pPr>
              <w:spacing w:after="120"/>
              <w:ind w:right="-330"/>
              <w:rPr>
                <w:rFonts w:ascii="Arial" w:hAnsi="Arial" w:cs="Arial"/>
              </w:rPr>
            </w:pPr>
            <w:r>
              <w:rPr>
                <w:rFonts w:ascii="Arial" w:hAnsi="Arial" w:cs="Arial"/>
              </w:rPr>
              <w:t>2019/20</w:t>
            </w:r>
          </w:p>
        </w:tc>
        <w:tc>
          <w:tcPr>
            <w:tcW w:w="2448" w:type="dxa"/>
          </w:tcPr>
          <w:p w14:paraId="20345201" w14:textId="77777777" w:rsidR="00AA2997" w:rsidRPr="00ED3F7B" w:rsidRDefault="00AA2997" w:rsidP="003E0096">
            <w:pPr>
              <w:spacing w:after="120"/>
              <w:ind w:right="-330"/>
              <w:rPr>
                <w:rFonts w:ascii="Arial" w:hAnsi="Arial" w:cs="Arial"/>
              </w:rPr>
            </w:pPr>
            <w:r>
              <w:rPr>
                <w:rFonts w:ascii="Arial" w:hAnsi="Arial" w:cs="Arial"/>
              </w:rPr>
              <w:t>13.1</w:t>
            </w:r>
          </w:p>
        </w:tc>
        <w:tc>
          <w:tcPr>
            <w:tcW w:w="2597" w:type="dxa"/>
          </w:tcPr>
          <w:p w14:paraId="123AA33E" w14:textId="77777777" w:rsidR="00AA2997" w:rsidRPr="00ED3F7B" w:rsidRDefault="00AA2997" w:rsidP="003E0096">
            <w:pPr>
              <w:spacing w:after="120"/>
              <w:ind w:right="-330"/>
              <w:rPr>
                <w:rFonts w:ascii="Arial" w:hAnsi="Arial" w:cs="Arial"/>
              </w:rPr>
            </w:pPr>
            <w:r>
              <w:rPr>
                <w:rFonts w:ascii="Arial" w:hAnsi="Arial" w:cs="Arial"/>
              </w:rPr>
              <w:t>No</w:t>
            </w:r>
          </w:p>
        </w:tc>
      </w:tr>
      <w:tr w:rsidR="00AA2997" w:rsidRPr="00ED3F7B" w14:paraId="7D3EB74D" w14:textId="77777777" w:rsidTr="003E0096">
        <w:trPr>
          <w:trHeight w:val="305"/>
        </w:trPr>
        <w:tc>
          <w:tcPr>
            <w:tcW w:w="1526" w:type="dxa"/>
          </w:tcPr>
          <w:p w14:paraId="6F0A9C8E" w14:textId="13B0532D" w:rsidR="00AA2997" w:rsidRPr="00ED3F7B" w:rsidRDefault="009E6406" w:rsidP="003E0096">
            <w:pPr>
              <w:spacing w:after="120"/>
              <w:ind w:right="-330"/>
              <w:rPr>
                <w:rFonts w:ascii="Arial" w:hAnsi="Arial" w:cs="Arial"/>
              </w:rPr>
            </w:pPr>
            <w:r>
              <w:rPr>
                <w:rFonts w:ascii="Arial" w:hAnsi="Arial" w:cs="Arial"/>
              </w:rPr>
              <w:t>11.02.21</w:t>
            </w:r>
          </w:p>
        </w:tc>
        <w:tc>
          <w:tcPr>
            <w:tcW w:w="1701" w:type="dxa"/>
          </w:tcPr>
          <w:p w14:paraId="0524E542" w14:textId="4470781A" w:rsidR="00AA2997" w:rsidRPr="00ED3F7B" w:rsidRDefault="005835DF" w:rsidP="003E0096">
            <w:pPr>
              <w:spacing w:after="120"/>
              <w:ind w:right="-330"/>
              <w:rPr>
                <w:rFonts w:ascii="Arial" w:hAnsi="Arial" w:cs="Arial"/>
              </w:rPr>
            </w:pPr>
            <w:r>
              <w:rPr>
                <w:rFonts w:ascii="Arial" w:hAnsi="Arial" w:cs="Arial"/>
              </w:rPr>
              <w:t>Minor</w:t>
            </w:r>
          </w:p>
        </w:tc>
        <w:tc>
          <w:tcPr>
            <w:tcW w:w="2410" w:type="dxa"/>
          </w:tcPr>
          <w:p w14:paraId="737BB737" w14:textId="393351E4" w:rsidR="00AA2997" w:rsidRPr="00ED3F7B" w:rsidRDefault="005835DF" w:rsidP="003E0096">
            <w:pPr>
              <w:spacing w:after="120"/>
              <w:ind w:right="-330"/>
              <w:rPr>
                <w:rFonts w:ascii="Arial" w:hAnsi="Arial" w:cs="Arial"/>
              </w:rPr>
            </w:pPr>
            <w:r>
              <w:rPr>
                <w:rFonts w:ascii="Arial" w:hAnsi="Arial" w:cs="Arial"/>
              </w:rPr>
              <w:t>September 2020</w:t>
            </w:r>
          </w:p>
        </w:tc>
        <w:tc>
          <w:tcPr>
            <w:tcW w:w="2448" w:type="dxa"/>
          </w:tcPr>
          <w:p w14:paraId="6C30B98E" w14:textId="03203153" w:rsidR="00AA2997" w:rsidRPr="00ED3F7B" w:rsidRDefault="005835DF" w:rsidP="003E0096">
            <w:pPr>
              <w:spacing w:after="120"/>
              <w:ind w:right="-330"/>
              <w:rPr>
                <w:rFonts w:ascii="Arial" w:hAnsi="Arial" w:cs="Arial"/>
              </w:rPr>
            </w:pPr>
            <w:r>
              <w:rPr>
                <w:rFonts w:ascii="Arial" w:hAnsi="Arial" w:cs="Arial"/>
              </w:rPr>
              <w:t>13.1</w:t>
            </w:r>
          </w:p>
        </w:tc>
        <w:tc>
          <w:tcPr>
            <w:tcW w:w="2597" w:type="dxa"/>
          </w:tcPr>
          <w:p w14:paraId="244B711A" w14:textId="6BEF2AF8" w:rsidR="00AA2997" w:rsidRPr="00ED3F7B" w:rsidRDefault="009E6406" w:rsidP="003E0096">
            <w:pPr>
              <w:spacing w:after="120"/>
              <w:ind w:right="-330"/>
              <w:rPr>
                <w:rFonts w:ascii="Arial" w:hAnsi="Arial" w:cs="Arial"/>
              </w:rPr>
            </w:pPr>
            <w:r>
              <w:rPr>
                <w:rFonts w:ascii="Arial" w:hAnsi="Arial" w:cs="Arial"/>
              </w:rPr>
              <w:t>No</w:t>
            </w:r>
          </w:p>
        </w:tc>
      </w:tr>
    </w:tbl>
    <w:p w14:paraId="6A0B0266" w14:textId="77777777" w:rsidR="00AA2997" w:rsidRPr="00ED3F7B" w:rsidRDefault="00AA2997" w:rsidP="00AA2997">
      <w:pPr>
        <w:spacing w:after="120" w:line="240" w:lineRule="auto"/>
        <w:ind w:right="-330"/>
        <w:rPr>
          <w:rFonts w:ascii="Arial" w:hAnsi="Arial" w:cs="Arial"/>
        </w:rPr>
      </w:pPr>
    </w:p>
    <w:p w14:paraId="436805F4" w14:textId="77777777" w:rsidR="00AA2997" w:rsidRPr="00ED3F7B" w:rsidRDefault="00AA2997" w:rsidP="00AA2997">
      <w:pPr>
        <w:pBdr>
          <w:top w:val="single" w:sz="4" w:space="1" w:color="auto"/>
          <w:left w:val="single" w:sz="4" w:space="4" w:color="auto"/>
          <w:bottom w:val="single" w:sz="4" w:space="1" w:color="auto"/>
          <w:right w:val="single" w:sz="4" w:space="4" w:color="auto"/>
        </w:pBdr>
        <w:spacing w:after="120" w:line="240" w:lineRule="auto"/>
        <w:ind w:right="-330"/>
        <w:rPr>
          <w:rFonts w:ascii="Arial" w:hAnsi="Arial" w:cs="Arial"/>
        </w:rPr>
      </w:pPr>
      <w:r w:rsidRPr="00ED3F7B">
        <w:rPr>
          <w:rFonts w:ascii="Arial" w:hAnsi="Arial" w:cs="Arial"/>
        </w:rPr>
        <w:t>Revised FSO Jan 2018</w:t>
      </w:r>
    </w:p>
    <w:sectPr w:rsidR="00AA2997" w:rsidRPr="00ED3F7B" w:rsidSect="00B213D2">
      <w:headerReference w:type="default" r:id="rId11"/>
      <w:footerReference w:type="default" r:id="rId12"/>
      <w:headerReference w:type="first" r:id="rId13"/>
      <w:foot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580D6" w14:textId="77777777" w:rsidR="004F5CD0" w:rsidRDefault="004F5CD0" w:rsidP="009A2D37">
      <w:pPr>
        <w:spacing w:after="0" w:line="240" w:lineRule="auto"/>
      </w:pPr>
      <w:r>
        <w:separator/>
      </w:r>
    </w:p>
  </w:endnote>
  <w:endnote w:type="continuationSeparator" w:id="0">
    <w:p w14:paraId="6368DC73" w14:textId="77777777" w:rsidR="004F5CD0" w:rsidRDefault="004F5CD0" w:rsidP="009A2D37">
      <w:pPr>
        <w:spacing w:after="0" w:line="240" w:lineRule="auto"/>
      </w:pPr>
      <w:r>
        <w:continuationSeparator/>
      </w:r>
    </w:p>
  </w:endnote>
  <w:endnote w:type="continuationNotice" w:id="1">
    <w:p w14:paraId="0AA87CC7" w14:textId="77777777" w:rsidR="004F5CD0" w:rsidRDefault="004F5C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ntin">
    <w:altName w:val="Mang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59864"/>
      <w:docPartObj>
        <w:docPartGallery w:val="Page Numbers (Bottom of Page)"/>
        <w:docPartUnique/>
      </w:docPartObj>
    </w:sdtPr>
    <w:sdtEndPr/>
    <w:sdtContent>
      <w:p w14:paraId="1C9A5F83" w14:textId="150F0696" w:rsidR="008B2543" w:rsidRDefault="0019787E" w:rsidP="009A2D37">
        <w:pPr>
          <w:pStyle w:val="Footer"/>
          <w:jc w:val="center"/>
        </w:pPr>
        <w:r>
          <w:fldChar w:fldCharType="begin"/>
        </w:r>
        <w:r>
          <w:instrText xml:space="preserve"> PAGE   \* MERGEFORMAT </w:instrText>
        </w:r>
        <w:r>
          <w:fldChar w:fldCharType="separate"/>
        </w:r>
        <w:r w:rsidR="0034323C">
          <w:rPr>
            <w:noProof/>
          </w:rPr>
          <w:t>3</w:t>
        </w:r>
        <w:r>
          <w:rPr>
            <w:noProof/>
          </w:rPr>
          <w:fldChar w:fldCharType="end"/>
        </w:r>
      </w:p>
    </w:sdtContent>
  </w:sdt>
  <w:p w14:paraId="694EEFD1" w14:textId="34043D7A" w:rsidR="008B2543" w:rsidRPr="007B7724" w:rsidRDefault="005835DF" w:rsidP="005835DF">
    <w:pPr>
      <w:spacing w:after="120" w:line="240" w:lineRule="auto"/>
      <w:ind w:left="567" w:right="260"/>
      <w:jc w:val="both"/>
      <w:rPr>
        <w:rFonts w:ascii="Arial" w:hAnsi="Arial"/>
        <w:sz w:val="18"/>
      </w:rPr>
    </w:pPr>
    <w:r w:rsidRPr="005835DF">
      <w:rPr>
        <w:rFonts w:ascii="Arial" w:hAnsi="Arial" w:cs="Arial"/>
        <w:sz w:val="18"/>
        <w:szCs w:val="18"/>
      </w:rPr>
      <w:t>PSYC6050 (SP605) – Cognitive Psychology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109313"/>
      <w:docPartObj>
        <w:docPartGallery w:val="Page Numbers (Bottom of Page)"/>
        <w:docPartUnique/>
      </w:docPartObj>
    </w:sdtPr>
    <w:sdtEndPr/>
    <w:sdtContent>
      <w:p w14:paraId="15355216" w14:textId="19F73C45" w:rsidR="00DB36AB" w:rsidRDefault="00DB36AB" w:rsidP="00DB36AB">
        <w:pPr>
          <w:pStyle w:val="Footer"/>
          <w:jc w:val="center"/>
        </w:pPr>
        <w:r>
          <w:fldChar w:fldCharType="begin"/>
        </w:r>
        <w:r>
          <w:instrText xml:space="preserve"> PAGE   \* MERGEFORMAT </w:instrText>
        </w:r>
        <w:r>
          <w:fldChar w:fldCharType="separate"/>
        </w:r>
        <w:r w:rsidR="0034323C">
          <w:rPr>
            <w:noProof/>
          </w:rPr>
          <w:t>1</w:t>
        </w:r>
        <w:r>
          <w:rPr>
            <w:noProof/>
          </w:rPr>
          <w:fldChar w:fldCharType="end"/>
        </w:r>
      </w:p>
    </w:sdtContent>
  </w:sdt>
  <w:p w14:paraId="399AE2DF" w14:textId="27AC56D3" w:rsidR="00DB36AB" w:rsidRPr="00DB36AB" w:rsidRDefault="005835DF" w:rsidP="005835DF">
    <w:pPr>
      <w:spacing w:after="120" w:line="240" w:lineRule="auto"/>
      <w:ind w:left="567" w:right="260"/>
      <w:jc w:val="both"/>
      <w:rPr>
        <w:rFonts w:ascii="Arial" w:hAnsi="Arial"/>
        <w:sz w:val="18"/>
      </w:rPr>
    </w:pPr>
    <w:r w:rsidRPr="005835DF">
      <w:rPr>
        <w:rFonts w:ascii="Arial" w:hAnsi="Arial" w:cs="Arial"/>
        <w:sz w:val="18"/>
        <w:szCs w:val="18"/>
      </w:rPr>
      <w:t>PSYC6050 (SP605) – Cognitive Psychology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FE8C1" w14:textId="77777777" w:rsidR="004F5CD0" w:rsidRDefault="004F5CD0" w:rsidP="009A2D37">
      <w:pPr>
        <w:spacing w:after="0" w:line="240" w:lineRule="auto"/>
      </w:pPr>
      <w:r>
        <w:separator/>
      </w:r>
    </w:p>
  </w:footnote>
  <w:footnote w:type="continuationSeparator" w:id="0">
    <w:p w14:paraId="08EBE25B" w14:textId="77777777" w:rsidR="004F5CD0" w:rsidRDefault="004F5CD0" w:rsidP="009A2D37">
      <w:pPr>
        <w:spacing w:after="0" w:line="240" w:lineRule="auto"/>
      </w:pPr>
      <w:r>
        <w:continuationSeparator/>
      </w:r>
    </w:p>
  </w:footnote>
  <w:footnote w:type="continuationNotice" w:id="1">
    <w:p w14:paraId="22FD9880" w14:textId="77777777" w:rsidR="004F5CD0" w:rsidRDefault="004F5C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5F73A"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6F8F1FAE" wp14:editId="60BF43C1">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5D8A3F64" w14:textId="77777777" w:rsidR="008B2543" w:rsidRPr="008C00F8" w:rsidRDefault="008B2543" w:rsidP="005E6D38">
    <w:pPr>
      <w:pStyle w:val="Heading1"/>
      <w:spacing w:before="60" w:after="60"/>
      <w:rPr>
        <w:rFonts w:ascii="Arial" w:hAnsi="Arial" w:cs="Arial"/>
      </w:rPr>
    </w:pPr>
  </w:p>
  <w:p w14:paraId="1BAEB892"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0DE90" w14:textId="32B6C1EB"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24973289" wp14:editId="577A6911">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MODULE SPECIFICATION </w:t>
    </w:r>
  </w:p>
  <w:p w14:paraId="75070C35"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7"/>
    <w:lvl w:ilvl="0">
      <w:start w:val="1"/>
      <w:numFmt w:val="bullet"/>
      <w:lvlText w:val=""/>
      <w:lvlJc w:val="left"/>
      <w:pPr>
        <w:tabs>
          <w:tab w:val="num" w:pos="1429"/>
        </w:tabs>
        <w:ind w:left="1429" w:hanging="360"/>
      </w:pPr>
      <w:rPr>
        <w:rFonts w:ascii="Symbol" w:hAnsi="Symbol"/>
      </w:rPr>
    </w:lvl>
  </w:abstractNum>
  <w:abstractNum w:abstractNumId="2" w15:restartNumberingAfterBreak="0">
    <w:nsid w:val="00000004"/>
    <w:multiLevelType w:val="singleLevel"/>
    <w:tmpl w:val="00000004"/>
    <w:name w:val="WW8Num13"/>
    <w:lvl w:ilvl="0">
      <w:start w:val="1"/>
      <w:numFmt w:val="bullet"/>
      <w:lvlText w:val=""/>
      <w:lvlJc w:val="left"/>
      <w:pPr>
        <w:tabs>
          <w:tab w:val="num" w:pos="1429"/>
        </w:tabs>
        <w:ind w:left="1429" w:hanging="360"/>
      </w:pPr>
      <w:rPr>
        <w:rFonts w:ascii="Symbol" w:hAnsi="Symbol"/>
      </w:rPr>
    </w:lvl>
  </w:abstractNum>
  <w:abstractNum w:abstractNumId="3"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A076C66"/>
    <w:multiLevelType w:val="multilevel"/>
    <w:tmpl w:val="9D647C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F60F99"/>
    <w:multiLevelType w:val="multilevel"/>
    <w:tmpl w:val="189217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9E61465"/>
    <w:multiLevelType w:val="multilevel"/>
    <w:tmpl w:val="17F6A9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A4F1BD2"/>
    <w:multiLevelType w:val="multilevel"/>
    <w:tmpl w:val="9D647C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2"/>
  </w:num>
  <w:num w:numId="6">
    <w:abstractNumId w:val="9"/>
  </w:num>
  <w:num w:numId="7">
    <w:abstractNumId w:val="14"/>
  </w:num>
  <w:num w:numId="8">
    <w:abstractNumId w:val="10"/>
  </w:num>
  <w:num w:numId="9">
    <w:abstractNumId w:val="6"/>
  </w:num>
  <w:num w:numId="10">
    <w:abstractNumId w:val="1"/>
  </w:num>
  <w:num w:numId="11">
    <w:abstractNumId w:val="2"/>
  </w:num>
  <w:num w:numId="12">
    <w:abstractNumId w:val="11"/>
  </w:num>
  <w:num w:numId="13">
    <w:abstractNumId w:val="8"/>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243F"/>
    <w:rsid w:val="00021EA0"/>
    <w:rsid w:val="00025992"/>
    <w:rsid w:val="00027937"/>
    <w:rsid w:val="00030C9E"/>
    <w:rsid w:val="00031E67"/>
    <w:rsid w:val="000408CC"/>
    <w:rsid w:val="00045373"/>
    <w:rsid w:val="00063A2F"/>
    <w:rsid w:val="000678D3"/>
    <w:rsid w:val="00094810"/>
    <w:rsid w:val="00096DA4"/>
    <w:rsid w:val="000C0294"/>
    <w:rsid w:val="000C3A7E"/>
    <w:rsid w:val="000C7A1C"/>
    <w:rsid w:val="000D2A8A"/>
    <w:rsid w:val="000D32AC"/>
    <w:rsid w:val="000E20C1"/>
    <w:rsid w:val="000E3B73"/>
    <w:rsid w:val="000F6C56"/>
    <w:rsid w:val="000F7FBF"/>
    <w:rsid w:val="00106BE5"/>
    <w:rsid w:val="00110947"/>
    <w:rsid w:val="00111906"/>
    <w:rsid w:val="00111CB3"/>
    <w:rsid w:val="00117577"/>
    <w:rsid w:val="00117793"/>
    <w:rsid w:val="001206E4"/>
    <w:rsid w:val="001214D3"/>
    <w:rsid w:val="00121BFC"/>
    <w:rsid w:val="001402AD"/>
    <w:rsid w:val="001540CE"/>
    <w:rsid w:val="00154D48"/>
    <w:rsid w:val="0015717B"/>
    <w:rsid w:val="00157ACA"/>
    <w:rsid w:val="00160427"/>
    <w:rsid w:val="00162D2C"/>
    <w:rsid w:val="00162D46"/>
    <w:rsid w:val="00172793"/>
    <w:rsid w:val="00180558"/>
    <w:rsid w:val="001811E5"/>
    <w:rsid w:val="00183B34"/>
    <w:rsid w:val="00185F46"/>
    <w:rsid w:val="00196C6A"/>
    <w:rsid w:val="0019787E"/>
    <w:rsid w:val="001A425B"/>
    <w:rsid w:val="001A7762"/>
    <w:rsid w:val="001B1B28"/>
    <w:rsid w:val="001B27FB"/>
    <w:rsid w:val="001C1787"/>
    <w:rsid w:val="001C4A85"/>
    <w:rsid w:val="001C5443"/>
    <w:rsid w:val="001C6392"/>
    <w:rsid w:val="001D0C7D"/>
    <w:rsid w:val="001D1F2D"/>
    <w:rsid w:val="001D2314"/>
    <w:rsid w:val="001D6398"/>
    <w:rsid w:val="001E1F45"/>
    <w:rsid w:val="001E62C1"/>
    <w:rsid w:val="001F0779"/>
    <w:rsid w:val="001F3C3E"/>
    <w:rsid w:val="00201C5F"/>
    <w:rsid w:val="0020243A"/>
    <w:rsid w:val="00204081"/>
    <w:rsid w:val="0021578E"/>
    <w:rsid w:val="00227582"/>
    <w:rsid w:val="002302FD"/>
    <w:rsid w:val="002308BE"/>
    <w:rsid w:val="00236F97"/>
    <w:rsid w:val="002407C0"/>
    <w:rsid w:val="002461AF"/>
    <w:rsid w:val="002465A1"/>
    <w:rsid w:val="00264576"/>
    <w:rsid w:val="0026585A"/>
    <w:rsid w:val="00266735"/>
    <w:rsid w:val="00273CF0"/>
    <w:rsid w:val="002748D4"/>
    <w:rsid w:val="00274ED7"/>
    <w:rsid w:val="0028461D"/>
    <w:rsid w:val="0028590C"/>
    <w:rsid w:val="00292C46"/>
    <w:rsid w:val="002938D6"/>
    <w:rsid w:val="00294B73"/>
    <w:rsid w:val="002A0C18"/>
    <w:rsid w:val="002A219B"/>
    <w:rsid w:val="002A22DB"/>
    <w:rsid w:val="002B20F5"/>
    <w:rsid w:val="002B2A1A"/>
    <w:rsid w:val="002B71F2"/>
    <w:rsid w:val="002E71C0"/>
    <w:rsid w:val="002F05F4"/>
    <w:rsid w:val="002F0CE4"/>
    <w:rsid w:val="002F23EF"/>
    <w:rsid w:val="002F2626"/>
    <w:rsid w:val="00302082"/>
    <w:rsid w:val="00306620"/>
    <w:rsid w:val="003262B9"/>
    <w:rsid w:val="00332E5E"/>
    <w:rsid w:val="00334A02"/>
    <w:rsid w:val="00335875"/>
    <w:rsid w:val="00335FBE"/>
    <w:rsid w:val="0034323C"/>
    <w:rsid w:val="00351D4F"/>
    <w:rsid w:val="00352D8E"/>
    <w:rsid w:val="00355E42"/>
    <w:rsid w:val="00356B68"/>
    <w:rsid w:val="0035702D"/>
    <w:rsid w:val="003604D4"/>
    <w:rsid w:val="003627B0"/>
    <w:rsid w:val="00374DF6"/>
    <w:rsid w:val="003759B0"/>
    <w:rsid w:val="00375F84"/>
    <w:rsid w:val="00376E34"/>
    <w:rsid w:val="003804E7"/>
    <w:rsid w:val="003934D2"/>
    <w:rsid w:val="003973A1"/>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402ED7"/>
    <w:rsid w:val="004057F8"/>
    <w:rsid w:val="004114F8"/>
    <w:rsid w:val="00422B69"/>
    <w:rsid w:val="00423D86"/>
    <w:rsid w:val="00424C90"/>
    <w:rsid w:val="00436BE9"/>
    <w:rsid w:val="00441E76"/>
    <w:rsid w:val="004443DA"/>
    <w:rsid w:val="00446A75"/>
    <w:rsid w:val="004474A2"/>
    <w:rsid w:val="00460925"/>
    <w:rsid w:val="00471C6C"/>
    <w:rsid w:val="00472023"/>
    <w:rsid w:val="00486993"/>
    <w:rsid w:val="00492DA4"/>
    <w:rsid w:val="00496AA3"/>
    <w:rsid w:val="00497C98"/>
    <w:rsid w:val="004A39D7"/>
    <w:rsid w:val="004A55FA"/>
    <w:rsid w:val="004B5D03"/>
    <w:rsid w:val="004C1EC4"/>
    <w:rsid w:val="004D035C"/>
    <w:rsid w:val="004F3C18"/>
    <w:rsid w:val="004F4328"/>
    <w:rsid w:val="004F5CD0"/>
    <w:rsid w:val="005005E4"/>
    <w:rsid w:val="00513689"/>
    <w:rsid w:val="0051375A"/>
    <w:rsid w:val="00521097"/>
    <w:rsid w:val="0053059E"/>
    <w:rsid w:val="00532F6F"/>
    <w:rsid w:val="00533663"/>
    <w:rsid w:val="00534F73"/>
    <w:rsid w:val="005460C2"/>
    <w:rsid w:val="005526FB"/>
    <w:rsid w:val="0055280A"/>
    <w:rsid w:val="005548E1"/>
    <w:rsid w:val="0055585D"/>
    <w:rsid w:val="0056127B"/>
    <w:rsid w:val="00561D26"/>
    <w:rsid w:val="00564738"/>
    <w:rsid w:val="00567EC9"/>
    <w:rsid w:val="00571630"/>
    <w:rsid w:val="005759F4"/>
    <w:rsid w:val="005779D1"/>
    <w:rsid w:val="0058041A"/>
    <w:rsid w:val="005835DF"/>
    <w:rsid w:val="00584AEC"/>
    <w:rsid w:val="0058743D"/>
    <w:rsid w:val="00587BF7"/>
    <w:rsid w:val="00592034"/>
    <w:rsid w:val="0059477B"/>
    <w:rsid w:val="00596884"/>
    <w:rsid w:val="005A14B5"/>
    <w:rsid w:val="005B5A98"/>
    <w:rsid w:val="005C1A4F"/>
    <w:rsid w:val="005C27D7"/>
    <w:rsid w:val="005D7CD0"/>
    <w:rsid w:val="005E1A3A"/>
    <w:rsid w:val="005E6ADC"/>
    <w:rsid w:val="005E6D10"/>
    <w:rsid w:val="005E6D38"/>
    <w:rsid w:val="005E7B3F"/>
    <w:rsid w:val="005F040F"/>
    <w:rsid w:val="005F2C42"/>
    <w:rsid w:val="006043FC"/>
    <w:rsid w:val="006050CF"/>
    <w:rsid w:val="0062219E"/>
    <w:rsid w:val="006253AA"/>
    <w:rsid w:val="00626023"/>
    <w:rsid w:val="00633150"/>
    <w:rsid w:val="00637A50"/>
    <w:rsid w:val="00641D6D"/>
    <w:rsid w:val="0064364E"/>
    <w:rsid w:val="006438F3"/>
    <w:rsid w:val="00647907"/>
    <w:rsid w:val="00651A82"/>
    <w:rsid w:val="006525E9"/>
    <w:rsid w:val="0066747B"/>
    <w:rsid w:val="006725EC"/>
    <w:rsid w:val="00674ED0"/>
    <w:rsid w:val="00682650"/>
    <w:rsid w:val="00683609"/>
    <w:rsid w:val="00684851"/>
    <w:rsid w:val="00694309"/>
    <w:rsid w:val="00695285"/>
    <w:rsid w:val="00696FF5"/>
    <w:rsid w:val="006A6BB4"/>
    <w:rsid w:val="006A7FB0"/>
    <w:rsid w:val="006C2A9A"/>
    <w:rsid w:val="006C423D"/>
    <w:rsid w:val="006C46EF"/>
    <w:rsid w:val="006C4C67"/>
    <w:rsid w:val="006D13C0"/>
    <w:rsid w:val="006D41AB"/>
    <w:rsid w:val="006D444F"/>
    <w:rsid w:val="006E4FEA"/>
    <w:rsid w:val="006F1A15"/>
    <w:rsid w:val="006F3F8B"/>
    <w:rsid w:val="00700488"/>
    <w:rsid w:val="00703404"/>
    <w:rsid w:val="00703F92"/>
    <w:rsid w:val="00704637"/>
    <w:rsid w:val="007105E4"/>
    <w:rsid w:val="00714EE5"/>
    <w:rsid w:val="00720270"/>
    <w:rsid w:val="00724362"/>
    <w:rsid w:val="00727780"/>
    <w:rsid w:val="0073792C"/>
    <w:rsid w:val="00754069"/>
    <w:rsid w:val="007667DF"/>
    <w:rsid w:val="0077080B"/>
    <w:rsid w:val="00787070"/>
    <w:rsid w:val="007906FD"/>
    <w:rsid w:val="00797197"/>
    <w:rsid w:val="007972A7"/>
    <w:rsid w:val="007A1C0D"/>
    <w:rsid w:val="007A2BA2"/>
    <w:rsid w:val="007A6245"/>
    <w:rsid w:val="007B01D6"/>
    <w:rsid w:val="007B1DB2"/>
    <w:rsid w:val="007B375B"/>
    <w:rsid w:val="007B412A"/>
    <w:rsid w:val="007B635E"/>
    <w:rsid w:val="007B7724"/>
    <w:rsid w:val="007B7CDC"/>
    <w:rsid w:val="007C74B4"/>
    <w:rsid w:val="007E3412"/>
    <w:rsid w:val="007F393D"/>
    <w:rsid w:val="008029AF"/>
    <w:rsid w:val="00802FFA"/>
    <w:rsid w:val="008102E5"/>
    <w:rsid w:val="008111B4"/>
    <w:rsid w:val="008133F0"/>
    <w:rsid w:val="00815880"/>
    <w:rsid w:val="0082322C"/>
    <w:rsid w:val="00823942"/>
    <w:rsid w:val="00827FFD"/>
    <w:rsid w:val="00854535"/>
    <w:rsid w:val="00856EB3"/>
    <w:rsid w:val="00863C96"/>
    <w:rsid w:val="00864A72"/>
    <w:rsid w:val="00873E9F"/>
    <w:rsid w:val="00874047"/>
    <w:rsid w:val="008778CB"/>
    <w:rsid w:val="00881545"/>
    <w:rsid w:val="00883204"/>
    <w:rsid w:val="00883A3E"/>
    <w:rsid w:val="008858C7"/>
    <w:rsid w:val="0089148D"/>
    <w:rsid w:val="00891E0D"/>
    <w:rsid w:val="008921A7"/>
    <w:rsid w:val="008A0F36"/>
    <w:rsid w:val="008B2543"/>
    <w:rsid w:val="008B4B6E"/>
    <w:rsid w:val="008D7401"/>
    <w:rsid w:val="00903DF6"/>
    <w:rsid w:val="00921CF6"/>
    <w:rsid w:val="00922E9E"/>
    <w:rsid w:val="00924EF0"/>
    <w:rsid w:val="00934D7B"/>
    <w:rsid w:val="00947180"/>
    <w:rsid w:val="009567BE"/>
    <w:rsid w:val="009676FA"/>
    <w:rsid w:val="009679E0"/>
    <w:rsid w:val="00977632"/>
    <w:rsid w:val="00982A8E"/>
    <w:rsid w:val="00987DB4"/>
    <w:rsid w:val="0099029D"/>
    <w:rsid w:val="00996204"/>
    <w:rsid w:val="009A26CB"/>
    <w:rsid w:val="009A2BC2"/>
    <w:rsid w:val="009A2D37"/>
    <w:rsid w:val="009A7587"/>
    <w:rsid w:val="009B0A69"/>
    <w:rsid w:val="009C2474"/>
    <w:rsid w:val="009C7082"/>
    <w:rsid w:val="009D0006"/>
    <w:rsid w:val="009D068C"/>
    <w:rsid w:val="009E6406"/>
    <w:rsid w:val="009F3A2A"/>
    <w:rsid w:val="009F731F"/>
    <w:rsid w:val="009F7D33"/>
    <w:rsid w:val="00A021FE"/>
    <w:rsid w:val="00A1270E"/>
    <w:rsid w:val="00A15342"/>
    <w:rsid w:val="00A3007E"/>
    <w:rsid w:val="00A32048"/>
    <w:rsid w:val="00A41F06"/>
    <w:rsid w:val="00A50FD4"/>
    <w:rsid w:val="00A52DB4"/>
    <w:rsid w:val="00A618E1"/>
    <w:rsid w:val="00A629B9"/>
    <w:rsid w:val="00A70C20"/>
    <w:rsid w:val="00A74292"/>
    <w:rsid w:val="00A776DE"/>
    <w:rsid w:val="00A80640"/>
    <w:rsid w:val="00A87FFD"/>
    <w:rsid w:val="00A97038"/>
    <w:rsid w:val="00A97CB8"/>
    <w:rsid w:val="00AA2997"/>
    <w:rsid w:val="00AA3C15"/>
    <w:rsid w:val="00AA6330"/>
    <w:rsid w:val="00AC7501"/>
    <w:rsid w:val="00AD748B"/>
    <w:rsid w:val="00AE4865"/>
    <w:rsid w:val="00AF50EE"/>
    <w:rsid w:val="00B0591D"/>
    <w:rsid w:val="00B13402"/>
    <w:rsid w:val="00B14BC2"/>
    <w:rsid w:val="00B17024"/>
    <w:rsid w:val="00B17CD2"/>
    <w:rsid w:val="00B213D2"/>
    <w:rsid w:val="00B248BA"/>
    <w:rsid w:val="00B24B56"/>
    <w:rsid w:val="00B30E07"/>
    <w:rsid w:val="00B34ADD"/>
    <w:rsid w:val="00B52FF5"/>
    <w:rsid w:val="00B5498B"/>
    <w:rsid w:val="00B57219"/>
    <w:rsid w:val="00B658A3"/>
    <w:rsid w:val="00B65AAD"/>
    <w:rsid w:val="00B72470"/>
    <w:rsid w:val="00B746A8"/>
    <w:rsid w:val="00B7664D"/>
    <w:rsid w:val="00B80989"/>
    <w:rsid w:val="00B9109B"/>
    <w:rsid w:val="00B927AE"/>
    <w:rsid w:val="00B93721"/>
    <w:rsid w:val="00B937B1"/>
    <w:rsid w:val="00BA453C"/>
    <w:rsid w:val="00BA4E02"/>
    <w:rsid w:val="00BB2045"/>
    <w:rsid w:val="00BB2A6D"/>
    <w:rsid w:val="00BB4189"/>
    <w:rsid w:val="00BC19F7"/>
    <w:rsid w:val="00BC41ED"/>
    <w:rsid w:val="00BD009E"/>
    <w:rsid w:val="00BD0EF8"/>
    <w:rsid w:val="00BD7A8C"/>
    <w:rsid w:val="00BE046C"/>
    <w:rsid w:val="00BE2126"/>
    <w:rsid w:val="00BE3B17"/>
    <w:rsid w:val="00BF51AB"/>
    <w:rsid w:val="00BF716B"/>
    <w:rsid w:val="00BF7233"/>
    <w:rsid w:val="00C02AA2"/>
    <w:rsid w:val="00C04C95"/>
    <w:rsid w:val="00C12613"/>
    <w:rsid w:val="00C16DEF"/>
    <w:rsid w:val="00C2492F"/>
    <w:rsid w:val="00C3744A"/>
    <w:rsid w:val="00C4002A"/>
    <w:rsid w:val="00C45B5C"/>
    <w:rsid w:val="00C46912"/>
    <w:rsid w:val="00C522F1"/>
    <w:rsid w:val="00C612A8"/>
    <w:rsid w:val="00C618D2"/>
    <w:rsid w:val="00C67631"/>
    <w:rsid w:val="00C709C6"/>
    <w:rsid w:val="00C729D7"/>
    <w:rsid w:val="00C83354"/>
    <w:rsid w:val="00C84004"/>
    <w:rsid w:val="00C843F6"/>
    <w:rsid w:val="00C84507"/>
    <w:rsid w:val="00C862C7"/>
    <w:rsid w:val="00CA3254"/>
    <w:rsid w:val="00CB11CE"/>
    <w:rsid w:val="00CC25A2"/>
    <w:rsid w:val="00CD7F07"/>
    <w:rsid w:val="00CE04F3"/>
    <w:rsid w:val="00CE12D8"/>
    <w:rsid w:val="00CE4574"/>
    <w:rsid w:val="00CE70E6"/>
    <w:rsid w:val="00CF0BCA"/>
    <w:rsid w:val="00CF2E1E"/>
    <w:rsid w:val="00D02E99"/>
    <w:rsid w:val="00D13357"/>
    <w:rsid w:val="00D13A13"/>
    <w:rsid w:val="00D2689A"/>
    <w:rsid w:val="00D37E28"/>
    <w:rsid w:val="00D65506"/>
    <w:rsid w:val="00D773CF"/>
    <w:rsid w:val="00D83563"/>
    <w:rsid w:val="00D8448F"/>
    <w:rsid w:val="00DA64B6"/>
    <w:rsid w:val="00DB36AB"/>
    <w:rsid w:val="00DB5C9D"/>
    <w:rsid w:val="00DD02E6"/>
    <w:rsid w:val="00DF665B"/>
    <w:rsid w:val="00E0152A"/>
    <w:rsid w:val="00E03394"/>
    <w:rsid w:val="00E066E5"/>
    <w:rsid w:val="00E22F03"/>
    <w:rsid w:val="00E233C1"/>
    <w:rsid w:val="00E3683B"/>
    <w:rsid w:val="00E51404"/>
    <w:rsid w:val="00E574C9"/>
    <w:rsid w:val="00E610DE"/>
    <w:rsid w:val="00E66167"/>
    <w:rsid w:val="00E71F2F"/>
    <w:rsid w:val="00E77786"/>
    <w:rsid w:val="00E806FB"/>
    <w:rsid w:val="00EB1C2D"/>
    <w:rsid w:val="00EC1810"/>
    <w:rsid w:val="00EC3FCC"/>
    <w:rsid w:val="00ED32FF"/>
    <w:rsid w:val="00EF039B"/>
    <w:rsid w:val="00EF4933"/>
    <w:rsid w:val="00EF5044"/>
    <w:rsid w:val="00F01956"/>
    <w:rsid w:val="00F116CE"/>
    <w:rsid w:val="00F16F93"/>
    <w:rsid w:val="00F176DE"/>
    <w:rsid w:val="00F21C47"/>
    <w:rsid w:val="00F244E2"/>
    <w:rsid w:val="00F317D7"/>
    <w:rsid w:val="00F340DE"/>
    <w:rsid w:val="00F43542"/>
    <w:rsid w:val="00F44BAB"/>
    <w:rsid w:val="00F454E2"/>
    <w:rsid w:val="00F527CB"/>
    <w:rsid w:val="00F562AA"/>
    <w:rsid w:val="00F66975"/>
    <w:rsid w:val="00F7105A"/>
    <w:rsid w:val="00F75031"/>
    <w:rsid w:val="00F7710E"/>
    <w:rsid w:val="00F77676"/>
    <w:rsid w:val="00F8197C"/>
    <w:rsid w:val="00F82B4E"/>
    <w:rsid w:val="00F87559"/>
    <w:rsid w:val="00F96D71"/>
    <w:rsid w:val="00F97C9E"/>
    <w:rsid w:val="00FA20DE"/>
    <w:rsid w:val="00FA4EE8"/>
    <w:rsid w:val="00FB12CA"/>
    <w:rsid w:val="00FB2E32"/>
    <w:rsid w:val="00FB36EC"/>
    <w:rsid w:val="00FB4E1B"/>
    <w:rsid w:val="00FC0291"/>
    <w:rsid w:val="00FC1C92"/>
    <w:rsid w:val="00FD333B"/>
    <w:rsid w:val="00FD689C"/>
    <w:rsid w:val="00FD705C"/>
    <w:rsid w:val="00FD777A"/>
    <w:rsid w:val="00FE2256"/>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5A6C4"/>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DB36A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rsid w:val="00AA2997"/>
    <w:pPr>
      <w:spacing w:after="0" w:line="240" w:lineRule="auto"/>
      <w:jc w:val="both"/>
    </w:pPr>
    <w:rPr>
      <w:rFonts w:ascii="Arial" w:eastAsia="Times New Roman" w:hAnsi="Arial" w:cs="Times New Roman"/>
      <w:szCs w:val="20"/>
      <w:lang w:val="en-US" w:eastAsia="en-US"/>
    </w:rPr>
  </w:style>
  <w:style w:type="character" w:customStyle="1" w:styleId="BodyTextChar">
    <w:name w:val="Body Text Char"/>
    <w:basedOn w:val="DefaultParagraphFont"/>
    <w:link w:val="BodyText"/>
    <w:rsid w:val="00AA2997"/>
    <w:rPr>
      <w:rFonts w:ascii="Arial" w:eastAsia="Times New Roman" w:hAnsi="Arial" w:cs="Times New Roman"/>
      <w:szCs w:val="20"/>
      <w:lang w:val="en-US"/>
    </w:rPr>
  </w:style>
  <w:style w:type="paragraph" w:customStyle="1" w:styleId="Paragraph">
    <w:name w:val="Paragraph"/>
    <w:basedOn w:val="Normal"/>
    <w:uiPriority w:val="99"/>
    <w:rsid w:val="00AA2997"/>
    <w:pPr>
      <w:spacing w:after="220" w:line="240" w:lineRule="auto"/>
      <w:jc w:val="both"/>
    </w:pPr>
    <w:rPr>
      <w:rFonts w:ascii="CG Omega" w:eastAsia="Times New Roman" w:hAnsi="CG Omega" w:cs="Times New Roman"/>
      <w:noProo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8F56F104FAFE46B24D81B5A3B5C529" ma:contentTypeVersion="0" ma:contentTypeDescription="Create a new document." ma:contentTypeScope="" ma:versionID="b01bb8f024323303441f1d5d2cf931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00705-32DF-4167-A682-8BBC73E79F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16BBAE-ACDD-4139-B5B6-2174B7204763}">
  <ds:schemaRefs>
    <ds:schemaRef ds:uri="http://schemas.openxmlformats.org/officeDocument/2006/bibliography"/>
  </ds:schemaRefs>
</ds:datastoreItem>
</file>

<file path=customXml/itemProps3.xml><?xml version="1.0" encoding="utf-8"?>
<ds:datastoreItem xmlns:ds="http://schemas.openxmlformats.org/officeDocument/2006/customXml" ds:itemID="{99D4A7E3-9E67-49FA-B7FF-2820BE5CF200}">
  <ds:schemaRefs>
    <ds:schemaRef ds:uri="http://schemas.microsoft.com/sharepoint/v3/contenttype/forms"/>
  </ds:schemaRefs>
</ds:datastoreItem>
</file>

<file path=customXml/itemProps4.xml><?xml version="1.0" encoding="utf-8"?>
<ds:datastoreItem xmlns:ds="http://schemas.openxmlformats.org/officeDocument/2006/customXml" ds:itemID="{A787A907-B188-46D2-9E5E-5526F63AB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rpeck2</cp:lastModifiedBy>
  <cp:revision>2</cp:revision>
  <cp:lastPrinted>2015-09-09T08:37:00Z</cp:lastPrinted>
  <dcterms:created xsi:type="dcterms:W3CDTF">2021-03-27T14:16:00Z</dcterms:created>
  <dcterms:modified xsi:type="dcterms:W3CDTF">2021-03-27T14:16:00Z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0x0101007F8F56F104FAFE46B24D81B5A3B5C529</vt:lpwstr>
  </property>
</Properties>
</file>