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7B22A" w14:textId="77777777" w:rsidR="009A2D37" w:rsidRPr="005A1A83" w:rsidRDefault="009A2D37" w:rsidP="00696FF5">
      <w:pPr>
        <w:numPr>
          <w:ilvl w:val="0"/>
          <w:numId w:val="1"/>
        </w:numPr>
        <w:spacing w:after="120" w:line="240" w:lineRule="auto"/>
        <w:ind w:left="567" w:right="260" w:hanging="567"/>
        <w:jc w:val="both"/>
        <w:rPr>
          <w:rFonts w:cs="Arial"/>
          <w:b/>
        </w:rPr>
      </w:pPr>
      <w:r w:rsidRPr="005A1A83">
        <w:rPr>
          <w:rFonts w:cs="Arial"/>
          <w:b/>
        </w:rPr>
        <w:t>Title of the module</w:t>
      </w:r>
    </w:p>
    <w:p w14:paraId="241AC522" w14:textId="77777777" w:rsidR="009A2D37" w:rsidRPr="005A1A83" w:rsidRDefault="005A1A83" w:rsidP="00696FF5">
      <w:pPr>
        <w:spacing w:after="120" w:line="240" w:lineRule="auto"/>
        <w:ind w:left="567" w:right="260"/>
        <w:jc w:val="both"/>
        <w:rPr>
          <w:rFonts w:cs="Arial"/>
          <w:iCs/>
        </w:rPr>
      </w:pPr>
      <w:r w:rsidRPr="005A1A83">
        <w:rPr>
          <w:rFonts w:cs="Arial"/>
        </w:rPr>
        <w:t>PSYC6220 (SP622): Psychopathology</w:t>
      </w:r>
    </w:p>
    <w:p w14:paraId="320974F5" w14:textId="77777777" w:rsidR="009A2D37" w:rsidRPr="005A1A83" w:rsidRDefault="009A2D37" w:rsidP="00696FF5">
      <w:pPr>
        <w:numPr>
          <w:ilvl w:val="0"/>
          <w:numId w:val="1"/>
        </w:numPr>
        <w:spacing w:after="120" w:line="240" w:lineRule="auto"/>
        <w:ind w:left="567" w:right="260" w:hanging="567"/>
        <w:jc w:val="both"/>
        <w:rPr>
          <w:rFonts w:cs="Arial"/>
          <w:b/>
        </w:rPr>
      </w:pPr>
      <w:r w:rsidRPr="005A1A83">
        <w:rPr>
          <w:rFonts w:cs="Arial"/>
          <w:b/>
        </w:rPr>
        <w:t>School or partner institution which will be responsible for management of the module</w:t>
      </w:r>
    </w:p>
    <w:p w14:paraId="2FD8990C" w14:textId="77777777" w:rsidR="009A2D37" w:rsidRPr="005A1A83" w:rsidRDefault="008B7D28" w:rsidP="00696FF5">
      <w:pPr>
        <w:spacing w:after="120" w:line="240" w:lineRule="auto"/>
        <w:ind w:left="567" w:right="260"/>
        <w:rPr>
          <w:rFonts w:cs="Arial"/>
          <w:iCs/>
        </w:rPr>
      </w:pPr>
      <w:r w:rsidRPr="005A1A83">
        <w:rPr>
          <w:rFonts w:cs="Arial"/>
          <w:iCs/>
        </w:rPr>
        <w:t>School of Psychology</w:t>
      </w:r>
    </w:p>
    <w:p w14:paraId="2374241F" w14:textId="77777777" w:rsidR="009A2D37" w:rsidRPr="005A1A83" w:rsidRDefault="00883204" w:rsidP="00696FF5">
      <w:pPr>
        <w:numPr>
          <w:ilvl w:val="0"/>
          <w:numId w:val="1"/>
        </w:numPr>
        <w:spacing w:after="120" w:line="240" w:lineRule="auto"/>
        <w:ind w:left="567" w:right="260" w:hanging="567"/>
        <w:jc w:val="both"/>
        <w:rPr>
          <w:rFonts w:cs="Arial"/>
          <w:b/>
        </w:rPr>
      </w:pPr>
      <w:r w:rsidRPr="005A1A83">
        <w:rPr>
          <w:rFonts w:cs="Arial"/>
          <w:b/>
        </w:rPr>
        <w:t>The level of the module (</w:t>
      </w:r>
      <w:r w:rsidR="00D83563" w:rsidRPr="005A1A83">
        <w:rPr>
          <w:rFonts w:cs="Arial"/>
          <w:b/>
        </w:rPr>
        <w:t>Level</w:t>
      </w:r>
      <w:r w:rsidR="00441E76" w:rsidRPr="005A1A83">
        <w:rPr>
          <w:rFonts w:cs="Arial"/>
          <w:b/>
        </w:rPr>
        <w:t xml:space="preserve"> 4</w:t>
      </w:r>
      <w:r w:rsidR="001D0C7D" w:rsidRPr="005A1A83">
        <w:rPr>
          <w:rFonts w:cs="Arial"/>
          <w:b/>
        </w:rPr>
        <w:t xml:space="preserve">, </w:t>
      </w:r>
      <w:r w:rsidR="00441E76" w:rsidRPr="005A1A83">
        <w:rPr>
          <w:rFonts w:cs="Arial"/>
          <w:b/>
        </w:rPr>
        <w:t>Level 5</w:t>
      </w:r>
      <w:r w:rsidR="001D0C7D" w:rsidRPr="005A1A83">
        <w:rPr>
          <w:rFonts w:cs="Arial"/>
          <w:b/>
        </w:rPr>
        <w:t xml:space="preserve">, </w:t>
      </w:r>
      <w:r w:rsidR="00441E76" w:rsidRPr="005A1A83">
        <w:rPr>
          <w:rFonts w:cs="Arial"/>
          <w:b/>
        </w:rPr>
        <w:t>Level 6</w:t>
      </w:r>
      <w:r w:rsidR="001D0C7D" w:rsidRPr="005A1A83">
        <w:rPr>
          <w:rFonts w:cs="Arial"/>
          <w:b/>
        </w:rPr>
        <w:t xml:space="preserve"> or </w:t>
      </w:r>
      <w:r w:rsidR="00C612A8" w:rsidRPr="005A1A83">
        <w:rPr>
          <w:rFonts w:cs="Arial"/>
          <w:b/>
        </w:rPr>
        <w:t>L</w:t>
      </w:r>
      <w:r w:rsidR="00441E76" w:rsidRPr="005A1A83">
        <w:rPr>
          <w:rFonts w:cs="Arial"/>
          <w:b/>
        </w:rPr>
        <w:t>evel 7</w:t>
      </w:r>
      <w:r w:rsidR="009A2D37" w:rsidRPr="005A1A83">
        <w:rPr>
          <w:rFonts w:cs="Arial"/>
          <w:b/>
        </w:rPr>
        <w:t>)</w:t>
      </w:r>
    </w:p>
    <w:p w14:paraId="399A8D08" w14:textId="77777777" w:rsidR="009A2D37" w:rsidRPr="005A1A83" w:rsidRDefault="005A1A83" w:rsidP="00696FF5">
      <w:pPr>
        <w:spacing w:after="120" w:line="240" w:lineRule="auto"/>
        <w:ind w:left="567" w:right="260"/>
        <w:jc w:val="both"/>
        <w:rPr>
          <w:rFonts w:cs="Arial"/>
        </w:rPr>
      </w:pPr>
      <w:r w:rsidRPr="005A1A83">
        <w:rPr>
          <w:rFonts w:cs="Arial"/>
        </w:rPr>
        <w:t>Level 6</w:t>
      </w:r>
    </w:p>
    <w:p w14:paraId="79214897" w14:textId="77777777" w:rsidR="009A2D37" w:rsidRPr="005A1A83" w:rsidRDefault="009A2D37" w:rsidP="00696FF5">
      <w:pPr>
        <w:numPr>
          <w:ilvl w:val="0"/>
          <w:numId w:val="1"/>
        </w:numPr>
        <w:spacing w:after="120" w:line="240" w:lineRule="auto"/>
        <w:ind w:left="567" w:right="260" w:hanging="567"/>
        <w:jc w:val="both"/>
        <w:rPr>
          <w:rFonts w:cs="Arial"/>
          <w:b/>
        </w:rPr>
      </w:pPr>
      <w:r w:rsidRPr="005A1A83">
        <w:rPr>
          <w:rFonts w:cs="Arial"/>
          <w:b/>
        </w:rPr>
        <w:t xml:space="preserve">The number of credits and the ECTS value which the module represents </w:t>
      </w:r>
    </w:p>
    <w:p w14:paraId="0CEABD26" w14:textId="77777777" w:rsidR="009A2D37" w:rsidRPr="005A1A83" w:rsidRDefault="009A2D37" w:rsidP="00696FF5">
      <w:pPr>
        <w:pStyle w:val="NormalWeb"/>
        <w:spacing w:before="0" w:beforeAutospacing="0" w:after="120" w:afterAutospacing="0"/>
        <w:ind w:left="567" w:right="260"/>
        <w:rPr>
          <w:rFonts w:ascii="Arial" w:hAnsi="Arial" w:cs="Arial"/>
          <w:sz w:val="22"/>
          <w:szCs w:val="22"/>
        </w:rPr>
      </w:pPr>
      <w:r w:rsidRPr="005A1A83">
        <w:rPr>
          <w:rFonts w:ascii="Arial" w:hAnsi="Arial" w:cs="Arial"/>
          <w:sz w:val="22"/>
          <w:szCs w:val="22"/>
        </w:rPr>
        <w:t>15 credits (7.5 ECTS)</w:t>
      </w:r>
    </w:p>
    <w:p w14:paraId="24670AB0" w14:textId="77777777" w:rsidR="009A2D37" w:rsidRPr="005A1A83" w:rsidRDefault="009A2D37" w:rsidP="00696FF5">
      <w:pPr>
        <w:numPr>
          <w:ilvl w:val="0"/>
          <w:numId w:val="1"/>
        </w:numPr>
        <w:spacing w:after="120" w:line="240" w:lineRule="auto"/>
        <w:ind w:left="567" w:right="260" w:hanging="567"/>
        <w:jc w:val="both"/>
        <w:rPr>
          <w:rFonts w:cs="Arial"/>
          <w:b/>
        </w:rPr>
      </w:pPr>
      <w:r w:rsidRPr="005A1A83">
        <w:rPr>
          <w:rFonts w:cs="Arial"/>
          <w:b/>
        </w:rPr>
        <w:t>Which term(s) the module is to be taught in (or other teaching pattern)</w:t>
      </w:r>
    </w:p>
    <w:p w14:paraId="2011B80A" w14:textId="77777777" w:rsidR="009A2D37" w:rsidRPr="005A1A83" w:rsidRDefault="009A2D37" w:rsidP="00696FF5">
      <w:pPr>
        <w:spacing w:after="120" w:line="240" w:lineRule="auto"/>
        <w:ind w:left="567" w:right="260"/>
        <w:jc w:val="both"/>
        <w:rPr>
          <w:rFonts w:cs="Arial"/>
          <w:iCs/>
        </w:rPr>
      </w:pPr>
      <w:r w:rsidRPr="005A1A83">
        <w:rPr>
          <w:rFonts w:cs="Arial"/>
          <w:iCs/>
        </w:rPr>
        <w:t>Autumn or Spring</w:t>
      </w:r>
    </w:p>
    <w:p w14:paraId="62CE10A7" w14:textId="77777777" w:rsidR="009A2D37" w:rsidRPr="005A1A83" w:rsidRDefault="009A2D37" w:rsidP="008B7D28">
      <w:pPr>
        <w:numPr>
          <w:ilvl w:val="0"/>
          <w:numId w:val="1"/>
        </w:numPr>
        <w:spacing w:after="120" w:line="240" w:lineRule="auto"/>
        <w:ind w:left="567" w:right="260" w:hanging="567"/>
        <w:jc w:val="both"/>
        <w:rPr>
          <w:rFonts w:cs="Arial"/>
          <w:b/>
        </w:rPr>
      </w:pPr>
      <w:r w:rsidRPr="005A1A83">
        <w:rPr>
          <w:rFonts w:cs="Arial"/>
          <w:b/>
        </w:rPr>
        <w:t>Prerequisite and co-requisite modules</w:t>
      </w:r>
    </w:p>
    <w:p w14:paraId="3E0D8DC5" w14:textId="2E55F3A3" w:rsidR="005A1A83" w:rsidRPr="005A1A83" w:rsidRDefault="005A1A83" w:rsidP="005A1A83">
      <w:pPr>
        <w:spacing w:after="120" w:line="240" w:lineRule="auto"/>
        <w:ind w:left="567" w:right="260"/>
        <w:jc w:val="both"/>
        <w:rPr>
          <w:rFonts w:cs="Arial"/>
          <w:b/>
        </w:rPr>
      </w:pPr>
      <w:r w:rsidRPr="005A1A83">
        <w:rPr>
          <w:rFonts w:cs="Arial"/>
        </w:rPr>
        <w:t>None</w:t>
      </w:r>
    </w:p>
    <w:p w14:paraId="29048227" w14:textId="77777777" w:rsidR="009A2D37" w:rsidRPr="005A1A83" w:rsidRDefault="009A2D37" w:rsidP="00696FF5">
      <w:pPr>
        <w:numPr>
          <w:ilvl w:val="0"/>
          <w:numId w:val="1"/>
        </w:numPr>
        <w:spacing w:after="120" w:line="240" w:lineRule="auto"/>
        <w:ind w:left="567" w:right="260" w:hanging="567"/>
        <w:jc w:val="both"/>
        <w:rPr>
          <w:rFonts w:cs="Arial"/>
          <w:b/>
        </w:rPr>
      </w:pPr>
      <w:r w:rsidRPr="005A1A83">
        <w:rPr>
          <w:rFonts w:cs="Arial"/>
          <w:b/>
        </w:rPr>
        <w:t>The programmes of study to which the module contributes</w:t>
      </w:r>
    </w:p>
    <w:p w14:paraId="2D01E5DD" w14:textId="77777777" w:rsidR="00B9109B" w:rsidRPr="005A1A83" w:rsidRDefault="005A1A83" w:rsidP="005A1A83">
      <w:pPr>
        <w:tabs>
          <w:tab w:val="left" w:pos="7452"/>
        </w:tabs>
        <w:spacing w:after="120" w:line="240" w:lineRule="auto"/>
        <w:ind w:left="567" w:right="260"/>
        <w:rPr>
          <w:rFonts w:cs="Arial"/>
          <w:iCs/>
        </w:rPr>
      </w:pPr>
      <w:r w:rsidRPr="005A1A83">
        <w:rPr>
          <w:rFonts w:cs="Arial"/>
          <w:iCs/>
        </w:rPr>
        <w:t>BSc (Hons) Social Sciences, BA (Hons) Health and Social Care</w:t>
      </w:r>
      <w:r w:rsidRPr="005A1A83">
        <w:rPr>
          <w:rFonts w:cs="Arial"/>
          <w:iCs/>
        </w:rPr>
        <w:tab/>
      </w:r>
    </w:p>
    <w:p w14:paraId="3CDC2501" w14:textId="77777777" w:rsidR="009A2D37" w:rsidRPr="005A1A83" w:rsidRDefault="009A2D37" w:rsidP="00696FF5">
      <w:pPr>
        <w:numPr>
          <w:ilvl w:val="0"/>
          <w:numId w:val="1"/>
        </w:numPr>
        <w:spacing w:after="120" w:line="240" w:lineRule="auto"/>
        <w:ind w:left="567" w:right="260" w:hanging="567"/>
        <w:rPr>
          <w:rFonts w:cs="Arial"/>
          <w:b/>
        </w:rPr>
      </w:pPr>
      <w:r w:rsidRPr="005A1A83">
        <w:rPr>
          <w:rFonts w:cs="Arial"/>
          <w:b/>
        </w:rPr>
        <w:t>The intended subject specific learning outcomes</w:t>
      </w:r>
      <w:r w:rsidR="00C729D7" w:rsidRPr="005A1A83">
        <w:rPr>
          <w:rFonts w:cs="Arial"/>
          <w:b/>
        </w:rPr>
        <w:t>.</w:t>
      </w:r>
      <w:r w:rsidR="00C729D7" w:rsidRPr="005A1A83">
        <w:rPr>
          <w:rFonts w:cs="Arial"/>
          <w:b/>
        </w:rPr>
        <w:br/>
        <w:t>On successfully completing the module students will be able to:</w:t>
      </w:r>
    </w:p>
    <w:p w14:paraId="64846968" w14:textId="77777777" w:rsidR="005A1A83" w:rsidRPr="005A1A83" w:rsidRDefault="005A1A83" w:rsidP="005A1A83">
      <w:pPr>
        <w:spacing w:after="120" w:line="240" w:lineRule="auto"/>
        <w:ind w:left="540" w:right="260" w:hanging="540"/>
        <w:rPr>
          <w:rFonts w:cs="Arial"/>
        </w:rPr>
      </w:pPr>
      <w:r>
        <w:rPr>
          <w:rFonts w:cs="Arial"/>
        </w:rPr>
        <w:t>8.1</w:t>
      </w:r>
      <w:r>
        <w:rPr>
          <w:rFonts w:cs="Arial"/>
        </w:rPr>
        <w:tab/>
      </w:r>
      <w:r w:rsidRPr="005A1A83">
        <w:rPr>
          <w:rFonts w:cs="Arial"/>
        </w:rPr>
        <w:t xml:space="preserve">Understand the problems in defining and measuring ‘abnormality’ and explain </w:t>
      </w:r>
      <w:r>
        <w:rPr>
          <w:rFonts w:cs="Arial"/>
        </w:rPr>
        <w:t>different models of abnormality</w:t>
      </w:r>
    </w:p>
    <w:p w14:paraId="46CCB703" w14:textId="77777777" w:rsidR="005A1A83" w:rsidRPr="005A1A83" w:rsidRDefault="005A1A83" w:rsidP="005A1A83">
      <w:pPr>
        <w:spacing w:after="120" w:line="240" w:lineRule="auto"/>
        <w:ind w:left="540" w:right="260" w:hanging="540"/>
        <w:rPr>
          <w:rFonts w:cs="Arial"/>
        </w:rPr>
      </w:pPr>
      <w:r>
        <w:rPr>
          <w:rFonts w:cs="Arial"/>
        </w:rPr>
        <w:t>8.2</w:t>
      </w:r>
      <w:r>
        <w:rPr>
          <w:rFonts w:cs="Arial"/>
        </w:rPr>
        <w:tab/>
      </w:r>
      <w:r w:rsidRPr="005A1A83">
        <w:rPr>
          <w:rFonts w:cs="Arial"/>
        </w:rPr>
        <w:t>Describe and evaluate the criteria used in the classification and diagnosis of personality disorders, mental illn</w:t>
      </w:r>
      <w:r>
        <w:rPr>
          <w:rFonts w:cs="Arial"/>
        </w:rPr>
        <w:t>ess and developmental disorders</w:t>
      </w:r>
    </w:p>
    <w:p w14:paraId="3695CE13" w14:textId="77777777" w:rsidR="005A1A83" w:rsidRPr="005A1A83" w:rsidRDefault="005A1A83" w:rsidP="005A1A83">
      <w:pPr>
        <w:spacing w:after="120" w:line="240" w:lineRule="auto"/>
        <w:ind w:left="540" w:right="260" w:hanging="540"/>
        <w:rPr>
          <w:rFonts w:cs="Arial"/>
        </w:rPr>
      </w:pPr>
      <w:r>
        <w:rPr>
          <w:rFonts w:cs="Arial"/>
        </w:rPr>
        <w:t>8.3</w:t>
      </w:r>
      <w:r>
        <w:rPr>
          <w:rFonts w:cs="Arial"/>
        </w:rPr>
        <w:tab/>
      </w:r>
      <w:r w:rsidRPr="005A1A83">
        <w:rPr>
          <w:rFonts w:cs="Arial"/>
        </w:rPr>
        <w:t>Critically evaluate approaches to the treatment o</w:t>
      </w:r>
      <w:r>
        <w:rPr>
          <w:rFonts w:cs="Arial"/>
        </w:rPr>
        <w:t>f psychological health problems</w:t>
      </w:r>
    </w:p>
    <w:p w14:paraId="2C0F7C88" w14:textId="77777777" w:rsidR="009A2D37" w:rsidRPr="005A1A83" w:rsidRDefault="005A1A83" w:rsidP="005A1A83">
      <w:pPr>
        <w:spacing w:after="120" w:line="240" w:lineRule="auto"/>
        <w:ind w:left="540" w:right="260" w:hanging="540"/>
        <w:rPr>
          <w:rFonts w:cs="Arial"/>
        </w:rPr>
      </w:pPr>
      <w:r>
        <w:rPr>
          <w:rFonts w:cs="Arial"/>
        </w:rPr>
        <w:t>8.4</w:t>
      </w:r>
      <w:r>
        <w:rPr>
          <w:rFonts w:cs="Arial"/>
        </w:rPr>
        <w:tab/>
      </w:r>
      <w:r w:rsidRPr="005A1A83">
        <w:rPr>
          <w:rFonts w:cs="Arial"/>
        </w:rPr>
        <w:t xml:space="preserve">Understand the ethical and social issues surrounding a diagnosis of abnormality </w:t>
      </w:r>
    </w:p>
    <w:p w14:paraId="692927C6" w14:textId="77777777" w:rsidR="00C729D7" w:rsidRPr="005A1A83" w:rsidRDefault="009A2D37" w:rsidP="00696FF5">
      <w:pPr>
        <w:numPr>
          <w:ilvl w:val="0"/>
          <w:numId w:val="1"/>
        </w:numPr>
        <w:spacing w:after="120" w:line="240" w:lineRule="auto"/>
        <w:ind w:left="567" w:right="260" w:hanging="567"/>
        <w:rPr>
          <w:rFonts w:cs="Arial"/>
          <w:b/>
        </w:rPr>
      </w:pPr>
      <w:r w:rsidRPr="005A1A83">
        <w:rPr>
          <w:rFonts w:cs="Arial"/>
          <w:b/>
        </w:rPr>
        <w:t>The intended generic learning outcomes</w:t>
      </w:r>
      <w:r w:rsidR="00C729D7" w:rsidRPr="005A1A83">
        <w:rPr>
          <w:rFonts w:cs="Arial"/>
          <w:b/>
        </w:rPr>
        <w:t>.</w:t>
      </w:r>
      <w:r w:rsidR="00C729D7" w:rsidRPr="005A1A83">
        <w:rPr>
          <w:rFonts w:cs="Arial"/>
          <w:b/>
        </w:rPr>
        <w:br/>
        <w:t>On successfully completing the module students will be able to:</w:t>
      </w:r>
    </w:p>
    <w:p w14:paraId="6AE7C3E0" w14:textId="327071F5" w:rsidR="005A1A83" w:rsidRPr="005A1A83" w:rsidRDefault="005A1A83" w:rsidP="005A1A83">
      <w:pPr>
        <w:spacing w:after="120" w:line="240" w:lineRule="auto"/>
        <w:ind w:left="540" w:right="260" w:hanging="540"/>
        <w:jc w:val="both"/>
        <w:rPr>
          <w:rFonts w:cs="Arial"/>
        </w:rPr>
      </w:pPr>
      <w:r>
        <w:rPr>
          <w:rFonts w:cs="Arial"/>
        </w:rPr>
        <w:t>9.1</w:t>
      </w:r>
      <w:r>
        <w:rPr>
          <w:rFonts w:cs="Arial"/>
        </w:rPr>
        <w:tab/>
      </w:r>
      <w:r w:rsidR="00DC6DFD">
        <w:rPr>
          <w:rFonts w:cs="Arial"/>
        </w:rPr>
        <w:t>Show</w:t>
      </w:r>
      <w:r w:rsidR="00DC6DFD" w:rsidRPr="005A1A83">
        <w:rPr>
          <w:rFonts w:cs="Arial"/>
        </w:rPr>
        <w:t xml:space="preserve"> </w:t>
      </w:r>
      <w:r w:rsidRPr="005A1A83">
        <w:rPr>
          <w:rFonts w:cs="Arial"/>
        </w:rPr>
        <w:t xml:space="preserve">proficiency in using online journals, library and web resources </w:t>
      </w:r>
      <w:r>
        <w:rPr>
          <w:rFonts w:cs="Arial"/>
        </w:rPr>
        <w:t>to locate specialised material</w:t>
      </w:r>
    </w:p>
    <w:p w14:paraId="58524642" w14:textId="1ED09142" w:rsidR="005A1A83" w:rsidRPr="005A1A83" w:rsidRDefault="005A1A83" w:rsidP="005A1A83">
      <w:pPr>
        <w:spacing w:after="120" w:line="240" w:lineRule="auto"/>
        <w:ind w:left="540" w:right="260" w:hanging="540"/>
        <w:jc w:val="both"/>
        <w:rPr>
          <w:rFonts w:cs="Arial"/>
        </w:rPr>
      </w:pPr>
      <w:r>
        <w:rPr>
          <w:rFonts w:cs="Arial"/>
        </w:rPr>
        <w:t>9.2</w:t>
      </w:r>
      <w:r>
        <w:rPr>
          <w:rFonts w:cs="Arial"/>
        </w:rPr>
        <w:tab/>
      </w:r>
      <w:r w:rsidR="00DC6DFD">
        <w:rPr>
          <w:rFonts w:cs="Arial"/>
        </w:rPr>
        <w:t>Demonstrate an a</w:t>
      </w:r>
      <w:r w:rsidRPr="005A1A83">
        <w:rPr>
          <w:rFonts w:cs="Arial"/>
        </w:rPr>
        <w:t>dvancement in communication skills reflected in essay writing and</w:t>
      </w:r>
      <w:r>
        <w:rPr>
          <w:rFonts w:cs="Arial"/>
        </w:rPr>
        <w:t xml:space="preserve"> seminar discussion</w:t>
      </w:r>
    </w:p>
    <w:p w14:paraId="675E42BE" w14:textId="42614EDE" w:rsidR="005A1A83" w:rsidRPr="005A1A83" w:rsidRDefault="005A1A83" w:rsidP="005A1A83">
      <w:pPr>
        <w:spacing w:after="120" w:line="240" w:lineRule="auto"/>
        <w:ind w:left="540" w:right="260" w:hanging="540"/>
        <w:jc w:val="both"/>
        <w:rPr>
          <w:rFonts w:cs="Arial"/>
        </w:rPr>
      </w:pPr>
      <w:r>
        <w:rPr>
          <w:rFonts w:cs="Arial"/>
        </w:rPr>
        <w:t>9.3</w:t>
      </w:r>
      <w:r>
        <w:rPr>
          <w:rFonts w:cs="Arial"/>
        </w:rPr>
        <w:tab/>
      </w:r>
      <w:r w:rsidR="00DC6DFD">
        <w:rPr>
          <w:rFonts w:cs="Arial"/>
        </w:rPr>
        <w:t>A</w:t>
      </w:r>
      <w:r w:rsidRPr="005A1A83">
        <w:rPr>
          <w:rFonts w:cs="Arial"/>
        </w:rPr>
        <w:t>pply material on broad theoretical perspectives to controver</w:t>
      </w:r>
      <w:r>
        <w:rPr>
          <w:rFonts w:cs="Arial"/>
        </w:rPr>
        <w:t>sial social problems and issues</w:t>
      </w:r>
    </w:p>
    <w:p w14:paraId="26335B07" w14:textId="2A1B75D6" w:rsidR="005A1A83" w:rsidRDefault="005A1A83" w:rsidP="005A1A83">
      <w:pPr>
        <w:spacing w:after="120" w:line="240" w:lineRule="auto"/>
        <w:ind w:left="540" w:right="260" w:hanging="540"/>
        <w:jc w:val="both"/>
        <w:rPr>
          <w:rFonts w:cs="Arial"/>
        </w:rPr>
      </w:pPr>
      <w:r>
        <w:rPr>
          <w:rFonts w:cs="Arial"/>
        </w:rPr>
        <w:t>9.4</w:t>
      </w:r>
      <w:r>
        <w:rPr>
          <w:rFonts w:cs="Arial"/>
        </w:rPr>
        <w:tab/>
      </w:r>
      <w:r w:rsidR="00DC6DFD">
        <w:rPr>
          <w:rFonts w:cs="Arial"/>
        </w:rPr>
        <w:t>Demonstrate an a</w:t>
      </w:r>
      <w:r w:rsidRPr="005A1A83">
        <w:rPr>
          <w:rFonts w:cs="Arial"/>
        </w:rPr>
        <w:t>dvancement in knowledge of research methods and ability to e</w:t>
      </w:r>
      <w:r>
        <w:rPr>
          <w:rFonts w:cs="Arial"/>
        </w:rPr>
        <w:t>valuate research involving</w:t>
      </w:r>
    </w:p>
    <w:p w14:paraId="47BA3CBB" w14:textId="77777777" w:rsidR="005A1A83" w:rsidRDefault="005A1A83" w:rsidP="00696FF5">
      <w:pPr>
        <w:numPr>
          <w:ilvl w:val="0"/>
          <w:numId w:val="1"/>
        </w:numPr>
        <w:spacing w:after="120" w:line="240" w:lineRule="auto"/>
        <w:ind w:left="567" w:right="260" w:hanging="567"/>
        <w:jc w:val="both"/>
        <w:rPr>
          <w:rFonts w:cs="Arial"/>
          <w:b/>
        </w:rPr>
      </w:pPr>
      <w:r w:rsidRPr="005A1A83">
        <w:rPr>
          <w:rFonts w:cs="Arial"/>
          <w:b/>
        </w:rPr>
        <w:t>A synopsis of the curriculum</w:t>
      </w:r>
    </w:p>
    <w:p w14:paraId="4EB89A3D" w14:textId="77777777" w:rsidR="009A2D37" w:rsidRPr="005A1A83" w:rsidRDefault="00883204" w:rsidP="00696FF5">
      <w:pPr>
        <w:numPr>
          <w:ilvl w:val="0"/>
          <w:numId w:val="1"/>
        </w:numPr>
        <w:spacing w:after="120" w:line="240" w:lineRule="auto"/>
        <w:ind w:left="567" w:right="260" w:hanging="567"/>
        <w:jc w:val="both"/>
        <w:rPr>
          <w:rFonts w:cs="Arial"/>
          <w:b/>
        </w:rPr>
      </w:pPr>
      <w:r w:rsidRPr="005A1A83">
        <w:rPr>
          <w:rFonts w:cs="Arial"/>
          <w:b/>
        </w:rPr>
        <w:t>Reading l</w:t>
      </w:r>
      <w:r w:rsidR="009A2D37" w:rsidRPr="005A1A83">
        <w:rPr>
          <w:rFonts w:cs="Arial"/>
          <w:b/>
        </w:rPr>
        <w:t xml:space="preserve">ist </w:t>
      </w:r>
      <w:r w:rsidR="00274ED7" w:rsidRPr="005A1A83">
        <w:rPr>
          <w:rFonts w:cs="Arial"/>
          <w:b/>
        </w:rPr>
        <w:t>(Indicative list, current at time of publication. Reading lists will be published annually)</w:t>
      </w:r>
    </w:p>
    <w:p w14:paraId="1B01FADE" w14:textId="77777777" w:rsidR="009A2D37" w:rsidRPr="005A1A83" w:rsidRDefault="00DC6DFD" w:rsidP="00696FF5">
      <w:pPr>
        <w:spacing w:after="120" w:line="240" w:lineRule="auto"/>
        <w:ind w:left="567" w:right="260"/>
        <w:jc w:val="both"/>
        <w:rPr>
          <w:rFonts w:cs="Arial"/>
        </w:rPr>
      </w:pPr>
      <w:r>
        <w:rPr>
          <w:rFonts w:cs="Arial"/>
          <w:color w:val="262626"/>
          <w:sz w:val="21"/>
          <w:szCs w:val="21"/>
          <w:lang w:val="en"/>
        </w:rPr>
        <w:t xml:space="preserve">Kring, A., Johnson, S., Davison, G. &amp; Neale, J. (2013). </w:t>
      </w:r>
      <w:r>
        <w:rPr>
          <w:rFonts w:cs="Arial"/>
          <w:i/>
          <w:iCs/>
          <w:color w:val="262626"/>
          <w:sz w:val="21"/>
          <w:szCs w:val="21"/>
          <w:lang w:val="en"/>
        </w:rPr>
        <w:t>Abnormal Psychology (12</w:t>
      </w:r>
      <w:r>
        <w:rPr>
          <w:rFonts w:cs="Arial"/>
          <w:i/>
          <w:iCs/>
          <w:color w:val="262626"/>
          <w:sz w:val="16"/>
          <w:szCs w:val="16"/>
          <w:vertAlign w:val="superscript"/>
          <w:lang w:val="en"/>
        </w:rPr>
        <w:t>th</w:t>
      </w:r>
      <w:r>
        <w:rPr>
          <w:rFonts w:cs="Arial"/>
          <w:i/>
          <w:iCs/>
          <w:color w:val="262626"/>
          <w:sz w:val="21"/>
          <w:szCs w:val="21"/>
          <w:lang w:val="en"/>
        </w:rPr>
        <w:t xml:space="preserve"> ed.).</w:t>
      </w:r>
      <w:r>
        <w:rPr>
          <w:rFonts w:cs="Arial"/>
          <w:color w:val="262626"/>
          <w:sz w:val="21"/>
          <w:szCs w:val="21"/>
          <w:lang w:val="en"/>
        </w:rPr>
        <w:t xml:space="preserve"> Hoboken, N.J. : Wiley.</w:t>
      </w:r>
    </w:p>
    <w:p w14:paraId="3601CEEC" w14:textId="77777777" w:rsidR="00883204" w:rsidRPr="005A1A83" w:rsidRDefault="009A2D37" w:rsidP="00696FF5">
      <w:pPr>
        <w:numPr>
          <w:ilvl w:val="0"/>
          <w:numId w:val="1"/>
        </w:numPr>
        <w:spacing w:after="120" w:line="240" w:lineRule="auto"/>
        <w:ind w:left="567" w:right="260" w:hanging="567"/>
        <w:rPr>
          <w:rFonts w:cs="Arial"/>
          <w:iCs/>
        </w:rPr>
      </w:pPr>
      <w:r w:rsidRPr="005A1A83">
        <w:rPr>
          <w:rFonts w:cs="Arial"/>
          <w:b/>
        </w:rPr>
        <w:t>Learning</w:t>
      </w:r>
      <w:r w:rsidR="00883204" w:rsidRPr="005A1A83">
        <w:rPr>
          <w:rFonts w:cs="Arial"/>
          <w:b/>
        </w:rPr>
        <w:t xml:space="preserve"> and t</w:t>
      </w:r>
      <w:r w:rsidR="006F3F8B" w:rsidRPr="005A1A83">
        <w:rPr>
          <w:rFonts w:cs="Arial"/>
          <w:b/>
        </w:rPr>
        <w:t>eaching m</w:t>
      </w:r>
      <w:r w:rsidRPr="005A1A83">
        <w:rPr>
          <w:rFonts w:cs="Arial"/>
          <w:b/>
        </w:rPr>
        <w:t>ethods</w:t>
      </w:r>
    </w:p>
    <w:p w14:paraId="7E6BF704" w14:textId="77777777" w:rsidR="009A2D37" w:rsidRPr="005A1A83" w:rsidRDefault="00C57028" w:rsidP="00696FF5">
      <w:pPr>
        <w:spacing w:after="120" w:line="240" w:lineRule="auto"/>
        <w:ind w:left="567" w:right="260"/>
        <w:jc w:val="both"/>
        <w:rPr>
          <w:rFonts w:cs="Arial"/>
          <w:iCs/>
        </w:rPr>
      </w:pPr>
      <w:r w:rsidRPr="005A1A83">
        <w:rPr>
          <w:rFonts w:cs="Arial"/>
          <w:iCs/>
        </w:rPr>
        <w:t>Total contact hours:</w:t>
      </w:r>
      <w:r w:rsidR="008B7D28" w:rsidRPr="005A1A83">
        <w:rPr>
          <w:rFonts w:cs="Arial"/>
          <w:iCs/>
        </w:rPr>
        <w:tab/>
      </w:r>
      <w:r w:rsidR="00DC6DFD">
        <w:rPr>
          <w:rFonts w:cs="Arial"/>
          <w:iCs/>
        </w:rPr>
        <w:t>22</w:t>
      </w:r>
    </w:p>
    <w:p w14:paraId="0EF05901" w14:textId="77777777" w:rsidR="00C57028" w:rsidRPr="005A1A83" w:rsidRDefault="00C57028" w:rsidP="00C57028">
      <w:pPr>
        <w:spacing w:after="120" w:line="240" w:lineRule="auto"/>
        <w:ind w:left="567" w:right="260"/>
        <w:jc w:val="both"/>
        <w:rPr>
          <w:rFonts w:cs="Arial"/>
          <w:iCs/>
        </w:rPr>
      </w:pPr>
      <w:r w:rsidRPr="005A1A83">
        <w:rPr>
          <w:rFonts w:cs="Arial"/>
          <w:iCs/>
        </w:rPr>
        <w:t>Private study hours:</w:t>
      </w:r>
      <w:r w:rsidR="008B7D28" w:rsidRPr="005A1A83">
        <w:rPr>
          <w:rFonts w:cs="Arial"/>
          <w:iCs/>
        </w:rPr>
        <w:tab/>
      </w:r>
      <w:r w:rsidR="00DC6DFD">
        <w:rPr>
          <w:rFonts w:cs="Arial"/>
          <w:iCs/>
        </w:rPr>
        <w:t>128</w:t>
      </w:r>
    </w:p>
    <w:p w14:paraId="6C55EA4F" w14:textId="720AB9F7" w:rsidR="00DC6DFD" w:rsidRDefault="00C57028" w:rsidP="00762650">
      <w:pPr>
        <w:spacing w:after="120" w:line="240" w:lineRule="auto"/>
        <w:ind w:left="567" w:right="260"/>
        <w:jc w:val="both"/>
        <w:rPr>
          <w:rFonts w:cs="Arial"/>
          <w:iCs/>
        </w:rPr>
      </w:pPr>
      <w:r w:rsidRPr="005A1A83">
        <w:rPr>
          <w:rFonts w:cs="Arial"/>
          <w:iCs/>
        </w:rPr>
        <w:t>Total study hours:</w:t>
      </w:r>
      <w:r w:rsidR="008B7D28" w:rsidRPr="005A1A83">
        <w:rPr>
          <w:rFonts w:cs="Arial"/>
          <w:iCs/>
        </w:rPr>
        <w:tab/>
      </w:r>
      <w:r w:rsidR="00DC6DFD">
        <w:rPr>
          <w:rFonts w:cs="Arial"/>
          <w:iCs/>
        </w:rPr>
        <w:t>150</w:t>
      </w:r>
    </w:p>
    <w:p w14:paraId="370AB889" w14:textId="77777777" w:rsidR="00883204" w:rsidRPr="005A1A83" w:rsidRDefault="00EF4933" w:rsidP="00696FF5">
      <w:pPr>
        <w:numPr>
          <w:ilvl w:val="0"/>
          <w:numId w:val="1"/>
        </w:numPr>
        <w:spacing w:after="120" w:line="240" w:lineRule="auto"/>
        <w:ind w:left="567" w:right="260" w:hanging="567"/>
        <w:rPr>
          <w:rFonts w:cs="Arial"/>
          <w:iCs/>
        </w:rPr>
      </w:pPr>
      <w:r w:rsidRPr="005A1A83">
        <w:rPr>
          <w:rFonts w:cs="Arial"/>
          <w:b/>
        </w:rPr>
        <w:t>Assessment methods</w:t>
      </w:r>
    </w:p>
    <w:p w14:paraId="31561F89" w14:textId="77777777" w:rsidR="00696FF5" w:rsidRPr="005A1A83" w:rsidRDefault="00696FF5" w:rsidP="00696FF5">
      <w:pPr>
        <w:pStyle w:val="ListParagraph"/>
        <w:numPr>
          <w:ilvl w:val="1"/>
          <w:numId w:val="9"/>
        </w:numPr>
        <w:spacing w:after="120"/>
        <w:ind w:left="567" w:hanging="567"/>
        <w:rPr>
          <w:rFonts w:cs="Arial"/>
          <w:iCs/>
        </w:rPr>
      </w:pPr>
      <w:r w:rsidRPr="005A1A83">
        <w:rPr>
          <w:rFonts w:cs="Arial"/>
          <w:iCs/>
        </w:rPr>
        <w:t>Main assessment methods</w:t>
      </w:r>
    </w:p>
    <w:p w14:paraId="578C41AD" w14:textId="77777777" w:rsidR="00287F9E" w:rsidRPr="00287F9E" w:rsidRDefault="00287F9E" w:rsidP="00287F9E">
      <w:pPr>
        <w:spacing w:after="120" w:line="240" w:lineRule="auto"/>
        <w:ind w:left="567" w:right="260"/>
        <w:jc w:val="both"/>
        <w:rPr>
          <w:rFonts w:cs="Arial"/>
          <w:iCs/>
        </w:rPr>
      </w:pPr>
      <w:r w:rsidRPr="00287F9E">
        <w:rPr>
          <w:rFonts w:cs="Arial"/>
          <w:iCs/>
        </w:rPr>
        <w:lastRenderedPageBreak/>
        <w:t xml:space="preserve">Examination </w:t>
      </w:r>
      <w:r w:rsidRPr="00287F9E">
        <w:rPr>
          <w:rFonts w:cs="Arial"/>
          <w:iCs/>
        </w:rPr>
        <w:tab/>
      </w:r>
      <w:r w:rsidRPr="00287F9E">
        <w:rPr>
          <w:rFonts w:cs="Arial"/>
          <w:iCs/>
        </w:rPr>
        <w:tab/>
        <w:t>2 hours</w:t>
      </w:r>
      <w:r w:rsidRPr="00287F9E">
        <w:rPr>
          <w:rFonts w:cs="Arial"/>
          <w:iCs/>
        </w:rPr>
        <w:tab/>
      </w:r>
      <w:r w:rsidRPr="00287F9E">
        <w:rPr>
          <w:rFonts w:cs="Arial"/>
          <w:iCs/>
        </w:rPr>
        <w:tab/>
        <w:t>50%</w:t>
      </w:r>
    </w:p>
    <w:p w14:paraId="3AC05D8B" w14:textId="70230EF7" w:rsidR="00287F9E" w:rsidRPr="00287F9E" w:rsidRDefault="00287F9E" w:rsidP="00287F9E">
      <w:pPr>
        <w:spacing w:after="120" w:line="240" w:lineRule="auto"/>
        <w:ind w:left="567" w:right="260"/>
        <w:jc w:val="both"/>
        <w:rPr>
          <w:rFonts w:cs="Arial"/>
          <w:iCs/>
        </w:rPr>
      </w:pPr>
      <w:r>
        <w:rPr>
          <w:rFonts w:cs="Arial"/>
          <w:iCs/>
        </w:rPr>
        <w:t>Essay</w:t>
      </w:r>
      <w:r>
        <w:rPr>
          <w:rFonts w:cs="Arial"/>
          <w:iCs/>
        </w:rPr>
        <w:tab/>
      </w:r>
      <w:r w:rsidRPr="00287F9E">
        <w:rPr>
          <w:rFonts w:cs="Arial"/>
          <w:iCs/>
        </w:rPr>
        <w:t xml:space="preserve"> </w:t>
      </w:r>
      <w:r w:rsidRPr="00287F9E">
        <w:rPr>
          <w:rFonts w:cs="Arial"/>
          <w:iCs/>
        </w:rPr>
        <w:tab/>
      </w:r>
      <w:r w:rsidRPr="00287F9E">
        <w:rPr>
          <w:rFonts w:cs="Arial"/>
          <w:iCs/>
        </w:rPr>
        <w:tab/>
      </w:r>
      <w:r>
        <w:rPr>
          <w:rFonts w:cs="Arial"/>
          <w:iCs/>
        </w:rPr>
        <w:t>2</w:t>
      </w:r>
      <w:r w:rsidRPr="00287F9E">
        <w:rPr>
          <w:rFonts w:cs="Arial"/>
          <w:iCs/>
        </w:rPr>
        <w:t>,000 words</w:t>
      </w:r>
      <w:r w:rsidRPr="00287F9E">
        <w:rPr>
          <w:rFonts w:cs="Arial"/>
          <w:iCs/>
        </w:rPr>
        <w:tab/>
      </w:r>
      <w:r w:rsidRPr="00287F9E">
        <w:rPr>
          <w:rFonts w:cs="Arial"/>
          <w:iCs/>
        </w:rPr>
        <w:tab/>
        <w:t>32.5%</w:t>
      </w:r>
    </w:p>
    <w:p w14:paraId="50049459" w14:textId="40B3D918" w:rsidR="006043FC" w:rsidRPr="005A1A83" w:rsidRDefault="00287F9E" w:rsidP="00287F9E">
      <w:pPr>
        <w:spacing w:after="120" w:line="240" w:lineRule="auto"/>
        <w:ind w:left="567" w:right="260"/>
        <w:jc w:val="both"/>
        <w:rPr>
          <w:rFonts w:cs="Arial"/>
          <w:b/>
          <w:iCs/>
        </w:rPr>
      </w:pPr>
      <w:r>
        <w:rPr>
          <w:rFonts w:cs="Arial"/>
          <w:iCs/>
        </w:rPr>
        <w:t>Presentation</w:t>
      </w:r>
      <w:r>
        <w:rPr>
          <w:rFonts w:cs="Arial"/>
          <w:iCs/>
        </w:rPr>
        <w:tab/>
      </w:r>
      <w:r w:rsidRPr="00287F9E">
        <w:rPr>
          <w:rFonts w:cs="Arial"/>
          <w:iCs/>
        </w:rPr>
        <w:tab/>
      </w:r>
      <w:r w:rsidRPr="00287F9E">
        <w:rPr>
          <w:rFonts w:cs="Arial"/>
          <w:iCs/>
        </w:rPr>
        <w:tab/>
      </w:r>
      <w:r w:rsidRPr="00287F9E">
        <w:rPr>
          <w:rFonts w:cs="Arial"/>
          <w:iCs/>
        </w:rPr>
        <w:tab/>
      </w:r>
      <w:r w:rsidRPr="00287F9E">
        <w:rPr>
          <w:rFonts w:cs="Arial"/>
          <w:iCs/>
        </w:rPr>
        <w:tab/>
        <w:t>17.5%</w:t>
      </w:r>
      <w:r w:rsidR="00DC6DFD">
        <w:rPr>
          <w:rFonts w:cs="Arial"/>
          <w:iCs/>
        </w:rPr>
        <w:t xml:space="preserve">. </w:t>
      </w:r>
    </w:p>
    <w:p w14:paraId="5ABC0268" w14:textId="77777777" w:rsidR="00696FF5" w:rsidRPr="005A1A83" w:rsidRDefault="00696FF5" w:rsidP="00696FF5">
      <w:pPr>
        <w:spacing w:after="120"/>
        <w:ind w:left="567" w:hanging="567"/>
        <w:rPr>
          <w:rFonts w:cs="Arial"/>
          <w:iCs/>
        </w:rPr>
      </w:pPr>
      <w:r w:rsidRPr="005A1A83">
        <w:rPr>
          <w:rFonts w:cs="Arial"/>
          <w:iCs/>
        </w:rPr>
        <w:t>13.2</w:t>
      </w:r>
      <w:r w:rsidRPr="005A1A83">
        <w:rPr>
          <w:rFonts w:cs="Arial"/>
          <w:iCs/>
        </w:rPr>
        <w:tab/>
        <w:t xml:space="preserve">Reassessment methods </w:t>
      </w:r>
    </w:p>
    <w:p w14:paraId="79B53515" w14:textId="614A4320" w:rsidR="00C57028" w:rsidRPr="005A1A83" w:rsidRDefault="001B3706" w:rsidP="00C57028">
      <w:pPr>
        <w:spacing w:after="120" w:line="240" w:lineRule="auto"/>
        <w:ind w:left="567" w:right="260"/>
        <w:jc w:val="both"/>
        <w:rPr>
          <w:rFonts w:cs="Arial"/>
          <w:b/>
          <w:iCs/>
        </w:rPr>
      </w:pPr>
      <w:r>
        <w:rPr>
          <w:rFonts w:cs="Arial"/>
          <w:iCs/>
        </w:rPr>
        <w:t>This module will be reassessed by 100</w:t>
      </w:r>
      <w:r w:rsidR="0098599C">
        <w:rPr>
          <w:rFonts w:cs="Arial"/>
          <w:iCs/>
        </w:rPr>
        <w:t>%</w:t>
      </w:r>
      <w:r>
        <w:rPr>
          <w:rFonts w:cs="Arial"/>
          <w:iCs/>
        </w:rPr>
        <w:t xml:space="preserve"> coursework</w:t>
      </w:r>
    </w:p>
    <w:p w14:paraId="37C256A6" w14:textId="77777777" w:rsidR="00274ED7" w:rsidRPr="005A1A83" w:rsidRDefault="006F3F8B" w:rsidP="00696FF5">
      <w:pPr>
        <w:numPr>
          <w:ilvl w:val="0"/>
          <w:numId w:val="1"/>
        </w:numPr>
        <w:spacing w:after="120" w:line="240" w:lineRule="auto"/>
        <w:ind w:left="567" w:right="261" w:hanging="567"/>
        <w:jc w:val="both"/>
        <w:rPr>
          <w:rFonts w:cs="Arial"/>
          <w:b/>
          <w:iCs/>
        </w:rPr>
      </w:pPr>
      <w:r w:rsidRPr="005A1A83">
        <w:rPr>
          <w:rFonts w:cs="Arial"/>
          <w:b/>
          <w:iCs/>
        </w:rPr>
        <w:t xml:space="preserve">Map of </w:t>
      </w:r>
      <w:r w:rsidR="00883204" w:rsidRPr="005A1A83">
        <w:rPr>
          <w:rFonts w:cs="Arial"/>
          <w:b/>
          <w:iCs/>
        </w:rPr>
        <w:t xml:space="preserve">module learning outcomes </w:t>
      </w:r>
      <w:r w:rsidR="00B30E07" w:rsidRPr="005A1A83">
        <w:rPr>
          <w:rFonts w:cs="Arial"/>
          <w:b/>
          <w:iCs/>
        </w:rPr>
        <w:t>(sections 8 &amp; 9)</w:t>
      </w:r>
      <w:r w:rsidR="00883204" w:rsidRPr="005A1A83">
        <w:rPr>
          <w:rFonts w:cs="Arial"/>
          <w:b/>
          <w:iCs/>
        </w:rPr>
        <w:t xml:space="preserve"> to l</w:t>
      </w:r>
      <w:r w:rsidRPr="005A1A83">
        <w:rPr>
          <w:rFonts w:cs="Arial"/>
          <w:b/>
          <w:iCs/>
        </w:rPr>
        <w:t>earning</w:t>
      </w:r>
      <w:r w:rsidR="00B30E07" w:rsidRPr="005A1A83">
        <w:rPr>
          <w:rFonts w:cs="Arial"/>
          <w:b/>
          <w:iCs/>
        </w:rPr>
        <w:t xml:space="preserve"> and </w:t>
      </w:r>
      <w:r w:rsidR="00883204" w:rsidRPr="005A1A83">
        <w:rPr>
          <w:rFonts w:cs="Arial"/>
          <w:b/>
          <w:iCs/>
        </w:rPr>
        <w:t>teaching m</w:t>
      </w:r>
      <w:r w:rsidR="00B30E07" w:rsidRPr="005A1A83">
        <w:rPr>
          <w:rFonts w:cs="Arial"/>
          <w:b/>
          <w:iCs/>
        </w:rPr>
        <w:t>ethods (section12</w:t>
      </w:r>
      <w:r w:rsidRPr="005A1A83">
        <w:rPr>
          <w:rFonts w:cs="Arial"/>
          <w:b/>
          <w:iCs/>
        </w:rPr>
        <w:t>) and m</w:t>
      </w:r>
      <w:r w:rsidR="00883204" w:rsidRPr="005A1A83">
        <w:rPr>
          <w:rFonts w:cs="Arial"/>
          <w:b/>
          <w:iCs/>
        </w:rPr>
        <w:t>ethods of a</w:t>
      </w:r>
      <w:r w:rsidR="00B30E07" w:rsidRPr="005A1A83">
        <w:rPr>
          <w:rFonts w:cs="Arial"/>
          <w:b/>
          <w:iCs/>
        </w:rPr>
        <w:t>ssessment (section 13</w:t>
      </w:r>
      <w:r w:rsidR="00EF4933" w:rsidRPr="005A1A83">
        <w:rPr>
          <w:rFonts w:cs="Arial"/>
          <w:b/>
          <w:iCs/>
        </w:rPr>
        <w:t>)</w:t>
      </w:r>
    </w:p>
    <w:tbl>
      <w:tblPr>
        <w:tblStyle w:val="TableGrid"/>
        <w:tblW w:w="10153" w:type="dxa"/>
        <w:tblInd w:w="108" w:type="dxa"/>
        <w:tblLayout w:type="fixed"/>
        <w:tblLook w:val="04A0" w:firstRow="1" w:lastRow="0" w:firstColumn="1" w:lastColumn="0" w:noHBand="0" w:noVBand="1"/>
      </w:tblPr>
      <w:tblGrid>
        <w:gridCol w:w="3629"/>
        <w:gridCol w:w="815"/>
        <w:gridCol w:w="815"/>
        <w:gridCol w:w="816"/>
        <w:gridCol w:w="815"/>
        <w:gridCol w:w="816"/>
        <w:gridCol w:w="815"/>
        <w:gridCol w:w="816"/>
        <w:gridCol w:w="816"/>
      </w:tblGrid>
      <w:tr w:rsidR="00DC6DFD" w:rsidRPr="005A1A83" w14:paraId="20111A81" w14:textId="77777777" w:rsidTr="00DC6DFD">
        <w:trPr>
          <w:trHeight w:val="368"/>
        </w:trPr>
        <w:tc>
          <w:tcPr>
            <w:tcW w:w="3629" w:type="dxa"/>
            <w:shd w:val="clear" w:color="auto" w:fill="D9D9D9" w:themeFill="background1" w:themeFillShade="D9"/>
          </w:tcPr>
          <w:p w14:paraId="3582E710" w14:textId="77777777" w:rsidR="00DC6DFD" w:rsidRPr="005A1A83" w:rsidRDefault="00DC6DFD" w:rsidP="00302082">
            <w:pPr>
              <w:spacing w:after="120"/>
              <w:ind w:left="33"/>
              <w:rPr>
                <w:rFonts w:cs="Arial"/>
                <w:b/>
              </w:rPr>
            </w:pPr>
            <w:r w:rsidRPr="005A1A83">
              <w:rPr>
                <w:rFonts w:cs="Arial"/>
                <w:b/>
              </w:rPr>
              <w:t>Module learning outcome</w:t>
            </w:r>
          </w:p>
        </w:tc>
        <w:tc>
          <w:tcPr>
            <w:tcW w:w="815" w:type="dxa"/>
          </w:tcPr>
          <w:p w14:paraId="79E71299" w14:textId="77777777" w:rsidR="00DC6DFD" w:rsidRPr="005A1A83" w:rsidRDefault="00DC6DFD" w:rsidP="00302082">
            <w:pPr>
              <w:spacing w:after="120"/>
              <w:rPr>
                <w:rFonts w:cs="Arial"/>
              </w:rPr>
            </w:pPr>
            <w:r w:rsidRPr="005A1A83">
              <w:rPr>
                <w:rFonts w:cs="Arial"/>
              </w:rPr>
              <w:t>8.1</w:t>
            </w:r>
          </w:p>
        </w:tc>
        <w:tc>
          <w:tcPr>
            <w:tcW w:w="815" w:type="dxa"/>
          </w:tcPr>
          <w:p w14:paraId="30C163DB" w14:textId="77777777" w:rsidR="00DC6DFD" w:rsidRPr="005A1A83" w:rsidRDefault="00DC6DFD" w:rsidP="00302082">
            <w:pPr>
              <w:spacing w:after="120"/>
              <w:rPr>
                <w:rFonts w:cs="Arial"/>
              </w:rPr>
            </w:pPr>
            <w:r w:rsidRPr="005A1A83">
              <w:rPr>
                <w:rFonts w:cs="Arial"/>
              </w:rPr>
              <w:t>8.2</w:t>
            </w:r>
          </w:p>
        </w:tc>
        <w:tc>
          <w:tcPr>
            <w:tcW w:w="816" w:type="dxa"/>
          </w:tcPr>
          <w:p w14:paraId="06208E2C" w14:textId="77777777" w:rsidR="00DC6DFD" w:rsidRPr="005A1A83" w:rsidRDefault="00DC6DFD" w:rsidP="00302082">
            <w:pPr>
              <w:spacing w:after="120"/>
              <w:rPr>
                <w:rFonts w:cs="Arial"/>
              </w:rPr>
            </w:pPr>
            <w:r w:rsidRPr="005A1A83">
              <w:rPr>
                <w:rFonts w:cs="Arial"/>
              </w:rPr>
              <w:t>8.3</w:t>
            </w:r>
          </w:p>
        </w:tc>
        <w:tc>
          <w:tcPr>
            <w:tcW w:w="815" w:type="dxa"/>
          </w:tcPr>
          <w:p w14:paraId="29FAD7A5" w14:textId="77777777" w:rsidR="00DC6DFD" w:rsidRPr="005A1A83" w:rsidRDefault="00DC6DFD" w:rsidP="00302082">
            <w:pPr>
              <w:spacing w:after="120"/>
              <w:rPr>
                <w:rFonts w:cs="Arial"/>
              </w:rPr>
            </w:pPr>
            <w:r w:rsidRPr="005A1A83">
              <w:rPr>
                <w:rFonts w:cs="Arial"/>
              </w:rPr>
              <w:t>8.4</w:t>
            </w:r>
          </w:p>
        </w:tc>
        <w:tc>
          <w:tcPr>
            <w:tcW w:w="816" w:type="dxa"/>
          </w:tcPr>
          <w:p w14:paraId="172FAE7C" w14:textId="77777777" w:rsidR="00DC6DFD" w:rsidRPr="005A1A83" w:rsidRDefault="00DC6DFD" w:rsidP="00DC6DFD">
            <w:pPr>
              <w:spacing w:after="120"/>
              <w:rPr>
                <w:rFonts w:cs="Arial"/>
              </w:rPr>
            </w:pPr>
            <w:r>
              <w:rPr>
                <w:rFonts w:cs="Arial"/>
              </w:rPr>
              <w:t>9.1</w:t>
            </w:r>
          </w:p>
        </w:tc>
        <w:tc>
          <w:tcPr>
            <w:tcW w:w="815" w:type="dxa"/>
          </w:tcPr>
          <w:p w14:paraId="1B4580D9" w14:textId="77777777" w:rsidR="00DC6DFD" w:rsidRPr="005A1A83" w:rsidRDefault="00DC6DFD" w:rsidP="00302082">
            <w:pPr>
              <w:spacing w:after="120"/>
              <w:rPr>
                <w:rFonts w:cs="Arial"/>
              </w:rPr>
            </w:pPr>
            <w:r>
              <w:rPr>
                <w:rFonts w:cs="Arial"/>
              </w:rPr>
              <w:t>9.2</w:t>
            </w:r>
          </w:p>
        </w:tc>
        <w:tc>
          <w:tcPr>
            <w:tcW w:w="816" w:type="dxa"/>
          </w:tcPr>
          <w:p w14:paraId="546CC857" w14:textId="77777777" w:rsidR="00DC6DFD" w:rsidRPr="005A1A83" w:rsidRDefault="00DC6DFD" w:rsidP="00302082">
            <w:pPr>
              <w:spacing w:after="120"/>
              <w:rPr>
                <w:rFonts w:cs="Arial"/>
              </w:rPr>
            </w:pPr>
            <w:r>
              <w:rPr>
                <w:rFonts w:cs="Arial"/>
              </w:rPr>
              <w:t>9.3</w:t>
            </w:r>
          </w:p>
        </w:tc>
        <w:tc>
          <w:tcPr>
            <w:tcW w:w="816" w:type="dxa"/>
          </w:tcPr>
          <w:p w14:paraId="6C4EA4B1" w14:textId="77777777" w:rsidR="00DC6DFD" w:rsidRDefault="00DC6DFD" w:rsidP="00302082">
            <w:pPr>
              <w:spacing w:after="120"/>
              <w:rPr>
                <w:rFonts w:cs="Arial"/>
              </w:rPr>
            </w:pPr>
            <w:r>
              <w:rPr>
                <w:rFonts w:cs="Arial"/>
              </w:rPr>
              <w:t>9.4</w:t>
            </w:r>
          </w:p>
        </w:tc>
      </w:tr>
      <w:tr w:rsidR="00DC6DFD" w:rsidRPr="005A1A83" w14:paraId="2EE4FD29" w14:textId="77777777" w:rsidTr="00DC6DFD">
        <w:trPr>
          <w:trHeight w:val="70"/>
        </w:trPr>
        <w:tc>
          <w:tcPr>
            <w:tcW w:w="3629" w:type="dxa"/>
            <w:shd w:val="clear" w:color="auto" w:fill="D9D9D9" w:themeFill="background1" w:themeFillShade="D9"/>
          </w:tcPr>
          <w:p w14:paraId="4B32989C" w14:textId="77777777" w:rsidR="00DC6DFD" w:rsidRPr="005A1A83" w:rsidRDefault="00DC6DFD" w:rsidP="00302082">
            <w:pPr>
              <w:spacing w:after="120"/>
              <w:rPr>
                <w:rFonts w:cs="Arial"/>
                <w:b/>
              </w:rPr>
            </w:pPr>
            <w:r w:rsidRPr="005A1A83">
              <w:rPr>
                <w:rFonts w:cs="Arial"/>
                <w:b/>
              </w:rPr>
              <w:t>Learning/ teaching method</w:t>
            </w:r>
          </w:p>
        </w:tc>
        <w:tc>
          <w:tcPr>
            <w:tcW w:w="815" w:type="dxa"/>
          </w:tcPr>
          <w:p w14:paraId="6F157907" w14:textId="77777777" w:rsidR="00DC6DFD" w:rsidRPr="005A1A83" w:rsidRDefault="00DC6DFD" w:rsidP="00302082">
            <w:pPr>
              <w:spacing w:after="120"/>
              <w:rPr>
                <w:rFonts w:cs="Arial"/>
                <w:b/>
              </w:rPr>
            </w:pPr>
          </w:p>
        </w:tc>
        <w:tc>
          <w:tcPr>
            <w:tcW w:w="815" w:type="dxa"/>
          </w:tcPr>
          <w:p w14:paraId="25D0F203" w14:textId="77777777" w:rsidR="00DC6DFD" w:rsidRPr="005A1A83" w:rsidRDefault="00DC6DFD" w:rsidP="00302082">
            <w:pPr>
              <w:spacing w:after="120"/>
              <w:rPr>
                <w:rFonts w:cs="Arial"/>
                <w:b/>
              </w:rPr>
            </w:pPr>
          </w:p>
        </w:tc>
        <w:tc>
          <w:tcPr>
            <w:tcW w:w="816" w:type="dxa"/>
          </w:tcPr>
          <w:p w14:paraId="5BE1294A" w14:textId="77777777" w:rsidR="00DC6DFD" w:rsidRPr="005A1A83" w:rsidRDefault="00DC6DFD" w:rsidP="00302082">
            <w:pPr>
              <w:spacing w:after="120"/>
              <w:rPr>
                <w:rFonts w:cs="Arial"/>
                <w:b/>
              </w:rPr>
            </w:pPr>
          </w:p>
        </w:tc>
        <w:tc>
          <w:tcPr>
            <w:tcW w:w="815" w:type="dxa"/>
          </w:tcPr>
          <w:p w14:paraId="67F9F1AB" w14:textId="77777777" w:rsidR="00DC6DFD" w:rsidRPr="005A1A83" w:rsidRDefault="00DC6DFD" w:rsidP="00302082">
            <w:pPr>
              <w:spacing w:after="120"/>
              <w:rPr>
                <w:rFonts w:cs="Arial"/>
                <w:b/>
              </w:rPr>
            </w:pPr>
          </w:p>
        </w:tc>
        <w:tc>
          <w:tcPr>
            <w:tcW w:w="816" w:type="dxa"/>
          </w:tcPr>
          <w:p w14:paraId="7AB91BA3" w14:textId="77777777" w:rsidR="00DC6DFD" w:rsidRPr="005A1A83" w:rsidRDefault="00DC6DFD" w:rsidP="00302082">
            <w:pPr>
              <w:spacing w:after="120"/>
              <w:rPr>
                <w:rFonts w:cs="Arial"/>
                <w:b/>
              </w:rPr>
            </w:pPr>
          </w:p>
        </w:tc>
        <w:tc>
          <w:tcPr>
            <w:tcW w:w="815" w:type="dxa"/>
          </w:tcPr>
          <w:p w14:paraId="2A663959" w14:textId="77777777" w:rsidR="00DC6DFD" w:rsidRPr="005A1A83" w:rsidRDefault="00DC6DFD" w:rsidP="00302082">
            <w:pPr>
              <w:spacing w:after="120"/>
              <w:rPr>
                <w:rFonts w:cs="Arial"/>
                <w:b/>
              </w:rPr>
            </w:pPr>
          </w:p>
        </w:tc>
        <w:tc>
          <w:tcPr>
            <w:tcW w:w="816" w:type="dxa"/>
          </w:tcPr>
          <w:p w14:paraId="2EB2CBFF" w14:textId="77777777" w:rsidR="00DC6DFD" w:rsidRPr="005A1A83" w:rsidRDefault="00DC6DFD" w:rsidP="00302082">
            <w:pPr>
              <w:spacing w:after="120"/>
              <w:rPr>
                <w:rFonts w:cs="Arial"/>
                <w:b/>
              </w:rPr>
            </w:pPr>
          </w:p>
        </w:tc>
        <w:tc>
          <w:tcPr>
            <w:tcW w:w="816" w:type="dxa"/>
          </w:tcPr>
          <w:p w14:paraId="1C48C61D" w14:textId="77777777" w:rsidR="00DC6DFD" w:rsidRPr="005A1A83" w:rsidRDefault="00DC6DFD" w:rsidP="00302082">
            <w:pPr>
              <w:spacing w:after="120"/>
              <w:rPr>
                <w:rFonts w:cs="Arial"/>
                <w:b/>
              </w:rPr>
            </w:pPr>
          </w:p>
        </w:tc>
      </w:tr>
      <w:tr w:rsidR="00DC6DFD" w:rsidRPr="005A1A83" w14:paraId="5F289298" w14:textId="77777777" w:rsidTr="00DC6DFD">
        <w:trPr>
          <w:trHeight w:val="347"/>
        </w:trPr>
        <w:tc>
          <w:tcPr>
            <w:tcW w:w="3629" w:type="dxa"/>
          </w:tcPr>
          <w:p w14:paraId="21D0D155" w14:textId="77777777" w:rsidR="00DC6DFD" w:rsidRPr="005A1A83" w:rsidRDefault="00DC6DFD" w:rsidP="00DC6DFD">
            <w:pPr>
              <w:spacing w:after="120"/>
              <w:rPr>
                <w:rFonts w:cs="Arial"/>
              </w:rPr>
            </w:pPr>
            <w:r w:rsidRPr="005A1A83">
              <w:rPr>
                <w:rFonts w:cs="Arial"/>
              </w:rPr>
              <w:t>Private Study</w:t>
            </w:r>
          </w:p>
        </w:tc>
        <w:tc>
          <w:tcPr>
            <w:tcW w:w="815" w:type="dxa"/>
          </w:tcPr>
          <w:p w14:paraId="62FB6FA3" w14:textId="77777777" w:rsidR="00DC6DFD" w:rsidRPr="005A1A83" w:rsidRDefault="00DC6DFD" w:rsidP="00DC6DFD">
            <w:pPr>
              <w:spacing w:after="120"/>
              <w:rPr>
                <w:rFonts w:cs="Arial"/>
                <w:b/>
              </w:rPr>
            </w:pPr>
            <w:r>
              <w:rPr>
                <w:rFonts w:cs="Arial"/>
                <w:b/>
              </w:rPr>
              <w:t>X</w:t>
            </w:r>
          </w:p>
        </w:tc>
        <w:tc>
          <w:tcPr>
            <w:tcW w:w="815" w:type="dxa"/>
          </w:tcPr>
          <w:p w14:paraId="62F69E2C" w14:textId="77777777" w:rsidR="00DC6DFD" w:rsidRPr="005A1A83" w:rsidRDefault="00DC6DFD" w:rsidP="00DC6DFD">
            <w:pPr>
              <w:spacing w:after="120"/>
              <w:rPr>
                <w:rFonts w:cs="Arial"/>
                <w:b/>
              </w:rPr>
            </w:pPr>
            <w:r>
              <w:rPr>
                <w:rFonts w:cs="Arial"/>
                <w:b/>
              </w:rPr>
              <w:t>X</w:t>
            </w:r>
          </w:p>
        </w:tc>
        <w:tc>
          <w:tcPr>
            <w:tcW w:w="816" w:type="dxa"/>
          </w:tcPr>
          <w:p w14:paraId="2A1EF5A6" w14:textId="77777777" w:rsidR="00DC6DFD" w:rsidRPr="005A1A83" w:rsidRDefault="00DC6DFD" w:rsidP="00DC6DFD">
            <w:pPr>
              <w:spacing w:after="120"/>
              <w:rPr>
                <w:rFonts w:cs="Arial"/>
                <w:b/>
              </w:rPr>
            </w:pPr>
            <w:r>
              <w:rPr>
                <w:rFonts w:cs="Arial"/>
                <w:b/>
              </w:rPr>
              <w:t>X</w:t>
            </w:r>
          </w:p>
        </w:tc>
        <w:tc>
          <w:tcPr>
            <w:tcW w:w="815" w:type="dxa"/>
          </w:tcPr>
          <w:p w14:paraId="00C297DB" w14:textId="77777777" w:rsidR="00DC6DFD" w:rsidRPr="005A1A83" w:rsidRDefault="00DC6DFD" w:rsidP="00DC6DFD">
            <w:pPr>
              <w:spacing w:after="120"/>
              <w:rPr>
                <w:rFonts w:cs="Arial"/>
                <w:b/>
              </w:rPr>
            </w:pPr>
            <w:r>
              <w:rPr>
                <w:rFonts w:cs="Arial"/>
                <w:b/>
              </w:rPr>
              <w:t>X</w:t>
            </w:r>
          </w:p>
        </w:tc>
        <w:tc>
          <w:tcPr>
            <w:tcW w:w="816" w:type="dxa"/>
          </w:tcPr>
          <w:p w14:paraId="44486907" w14:textId="77777777" w:rsidR="00DC6DFD" w:rsidRPr="005A1A83" w:rsidRDefault="00DC6DFD" w:rsidP="00DC6DFD">
            <w:pPr>
              <w:spacing w:after="120"/>
              <w:rPr>
                <w:rFonts w:cs="Arial"/>
                <w:b/>
              </w:rPr>
            </w:pPr>
            <w:r>
              <w:rPr>
                <w:rFonts w:cs="Arial"/>
                <w:b/>
              </w:rPr>
              <w:t>X</w:t>
            </w:r>
          </w:p>
        </w:tc>
        <w:tc>
          <w:tcPr>
            <w:tcW w:w="815" w:type="dxa"/>
          </w:tcPr>
          <w:p w14:paraId="28F1FB6D" w14:textId="77777777" w:rsidR="00DC6DFD" w:rsidRPr="005A1A83" w:rsidRDefault="00DC6DFD" w:rsidP="00DC6DFD">
            <w:pPr>
              <w:spacing w:after="120"/>
              <w:rPr>
                <w:rFonts w:cs="Arial"/>
                <w:b/>
              </w:rPr>
            </w:pPr>
            <w:r>
              <w:rPr>
                <w:rFonts w:cs="Arial"/>
                <w:b/>
              </w:rPr>
              <w:t>X</w:t>
            </w:r>
          </w:p>
        </w:tc>
        <w:tc>
          <w:tcPr>
            <w:tcW w:w="816" w:type="dxa"/>
          </w:tcPr>
          <w:p w14:paraId="66474748" w14:textId="77777777" w:rsidR="00DC6DFD" w:rsidRPr="005A1A83" w:rsidRDefault="00DC6DFD" w:rsidP="00DC6DFD">
            <w:pPr>
              <w:spacing w:after="120"/>
              <w:rPr>
                <w:rFonts w:cs="Arial"/>
                <w:b/>
              </w:rPr>
            </w:pPr>
            <w:r>
              <w:rPr>
                <w:rFonts w:cs="Arial"/>
                <w:b/>
              </w:rPr>
              <w:t>X</w:t>
            </w:r>
          </w:p>
        </w:tc>
        <w:tc>
          <w:tcPr>
            <w:tcW w:w="816" w:type="dxa"/>
          </w:tcPr>
          <w:p w14:paraId="57868852" w14:textId="77777777" w:rsidR="00DC6DFD" w:rsidRPr="005A1A83" w:rsidRDefault="00DC6DFD" w:rsidP="00DC6DFD">
            <w:pPr>
              <w:spacing w:after="120"/>
              <w:rPr>
                <w:rFonts w:cs="Arial"/>
                <w:b/>
              </w:rPr>
            </w:pPr>
            <w:r>
              <w:rPr>
                <w:rFonts w:cs="Arial"/>
                <w:b/>
              </w:rPr>
              <w:t>X</w:t>
            </w:r>
          </w:p>
        </w:tc>
      </w:tr>
      <w:tr w:rsidR="00DC6DFD" w:rsidRPr="005A1A83" w14:paraId="0B542256" w14:textId="77777777" w:rsidTr="00DC6DFD">
        <w:trPr>
          <w:trHeight w:val="362"/>
        </w:trPr>
        <w:tc>
          <w:tcPr>
            <w:tcW w:w="3629" w:type="dxa"/>
          </w:tcPr>
          <w:p w14:paraId="328CC522" w14:textId="77777777" w:rsidR="00DC6DFD" w:rsidRPr="005A1A83" w:rsidRDefault="00DC6DFD" w:rsidP="00DC6DFD">
            <w:pPr>
              <w:spacing w:after="120"/>
              <w:rPr>
                <w:rFonts w:cs="Arial"/>
              </w:rPr>
            </w:pPr>
            <w:r>
              <w:rPr>
                <w:rFonts w:cs="Arial"/>
              </w:rPr>
              <w:t>Lecture/seminar</w:t>
            </w:r>
          </w:p>
        </w:tc>
        <w:tc>
          <w:tcPr>
            <w:tcW w:w="815" w:type="dxa"/>
          </w:tcPr>
          <w:p w14:paraId="5D73831D" w14:textId="77777777" w:rsidR="00DC6DFD" w:rsidRPr="005A1A83" w:rsidRDefault="00DC6DFD" w:rsidP="00DC6DFD">
            <w:pPr>
              <w:spacing w:after="120"/>
              <w:rPr>
                <w:rFonts w:cs="Arial"/>
                <w:b/>
              </w:rPr>
            </w:pPr>
            <w:r>
              <w:rPr>
                <w:rFonts w:cs="Arial"/>
                <w:b/>
              </w:rPr>
              <w:t>X</w:t>
            </w:r>
          </w:p>
        </w:tc>
        <w:tc>
          <w:tcPr>
            <w:tcW w:w="815" w:type="dxa"/>
          </w:tcPr>
          <w:p w14:paraId="3379E09A" w14:textId="77777777" w:rsidR="00DC6DFD" w:rsidRPr="005A1A83" w:rsidRDefault="00DC6DFD" w:rsidP="00DC6DFD">
            <w:pPr>
              <w:spacing w:after="120"/>
              <w:rPr>
                <w:rFonts w:cs="Arial"/>
                <w:b/>
              </w:rPr>
            </w:pPr>
            <w:r>
              <w:rPr>
                <w:rFonts w:cs="Arial"/>
                <w:b/>
              </w:rPr>
              <w:t>X</w:t>
            </w:r>
          </w:p>
        </w:tc>
        <w:tc>
          <w:tcPr>
            <w:tcW w:w="816" w:type="dxa"/>
          </w:tcPr>
          <w:p w14:paraId="65AA5174" w14:textId="77777777" w:rsidR="00DC6DFD" w:rsidRPr="005A1A83" w:rsidRDefault="00DC6DFD" w:rsidP="00DC6DFD">
            <w:pPr>
              <w:spacing w:after="120"/>
              <w:rPr>
                <w:rFonts w:cs="Arial"/>
                <w:b/>
              </w:rPr>
            </w:pPr>
            <w:r>
              <w:rPr>
                <w:rFonts w:cs="Arial"/>
                <w:b/>
              </w:rPr>
              <w:t>X</w:t>
            </w:r>
          </w:p>
        </w:tc>
        <w:tc>
          <w:tcPr>
            <w:tcW w:w="815" w:type="dxa"/>
          </w:tcPr>
          <w:p w14:paraId="5203C35B" w14:textId="77777777" w:rsidR="00DC6DFD" w:rsidRPr="005A1A83" w:rsidRDefault="00DC6DFD" w:rsidP="00DC6DFD">
            <w:pPr>
              <w:spacing w:after="120"/>
              <w:rPr>
                <w:rFonts w:cs="Arial"/>
                <w:b/>
              </w:rPr>
            </w:pPr>
            <w:r>
              <w:rPr>
                <w:rFonts w:cs="Arial"/>
                <w:b/>
              </w:rPr>
              <w:t>X</w:t>
            </w:r>
          </w:p>
        </w:tc>
        <w:tc>
          <w:tcPr>
            <w:tcW w:w="816" w:type="dxa"/>
          </w:tcPr>
          <w:p w14:paraId="756A4954" w14:textId="77777777" w:rsidR="00DC6DFD" w:rsidRPr="005A1A83" w:rsidRDefault="00DC6DFD" w:rsidP="00DC6DFD">
            <w:pPr>
              <w:spacing w:after="120"/>
              <w:rPr>
                <w:rFonts w:cs="Arial"/>
                <w:b/>
              </w:rPr>
            </w:pPr>
            <w:r>
              <w:rPr>
                <w:rFonts w:cs="Arial"/>
                <w:b/>
              </w:rPr>
              <w:t>X</w:t>
            </w:r>
          </w:p>
        </w:tc>
        <w:tc>
          <w:tcPr>
            <w:tcW w:w="815" w:type="dxa"/>
          </w:tcPr>
          <w:p w14:paraId="098C2277" w14:textId="77777777" w:rsidR="00DC6DFD" w:rsidRPr="005A1A83" w:rsidRDefault="00DC6DFD" w:rsidP="00DC6DFD">
            <w:pPr>
              <w:spacing w:after="120"/>
              <w:rPr>
                <w:rFonts w:cs="Arial"/>
                <w:b/>
              </w:rPr>
            </w:pPr>
            <w:r>
              <w:rPr>
                <w:rFonts w:cs="Arial"/>
                <w:b/>
              </w:rPr>
              <w:t>X</w:t>
            </w:r>
          </w:p>
        </w:tc>
        <w:tc>
          <w:tcPr>
            <w:tcW w:w="816" w:type="dxa"/>
          </w:tcPr>
          <w:p w14:paraId="6012E7F3" w14:textId="77777777" w:rsidR="00DC6DFD" w:rsidRPr="005A1A83" w:rsidRDefault="00DC6DFD" w:rsidP="00DC6DFD">
            <w:pPr>
              <w:spacing w:after="120"/>
              <w:rPr>
                <w:rFonts w:cs="Arial"/>
                <w:b/>
              </w:rPr>
            </w:pPr>
            <w:r>
              <w:rPr>
                <w:rFonts w:cs="Arial"/>
                <w:b/>
              </w:rPr>
              <w:t>X</w:t>
            </w:r>
          </w:p>
        </w:tc>
        <w:tc>
          <w:tcPr>
            <w:tcW w:w="816" w:type="dxa"/>
          </w:tcPr>
          <w:p w14:paraId="5059425F" w14:textId="77777777" w:rsidR="00DC6DFD" w:rsidRPr="005A1A83" w:rsidRDefault="00DC6DFD" w:rsidP="00DC6DFD">
            <w:pPr>
              <w:spacing w:after="120"/>
              <w:rPr>
                <w:rFonts w:cs="Arial"/>
                <w:b/>
              </w:rPr>
            </w:pPr>
            <w:r>
              <w:rPr>
                <w:rFonts w:cs="Arial"/>
                <w:b/>
              </w:rPr>
              <w:t>X</w:t>
            </w:r>
          </w:p>
        </w:tc>
      </w:tr>
      <w:tr w:rsidR="00DC6DFD" w:rsidRPr="005A1A83" w14:paraId="1C832F6E" w14:textId="77777777" w:rsidTr="00DC6DFD">
        <w:trPr>
          <w:trHeight w:val="233"/>
        </w:trPr>
        <w:tc>
          <w:tcPr>
            <w:tcW w:w="3629" w:type="dxa"/>
            <w:shd w:val="clear" w:color="auto" w:fill="D9D9D9" w:themeFill="background1" w:themeFillShade="D9"/>
          </w:tcPr>
          <w:p w14:paraId="35B5FF54" w14:textId="77777777" w:rsidR="00DC6DFD" w:rsidRPr="005A1A83" w:rsidRDefault="00DC6DFD" w:rsidP="00DC6DFD">
            <w:pPr>
              <w:spacing w:after="120"/>
              <w:rPr>
                <w:rFonts w:cs="Arial"/>
                <w:b/>
              </w:rPr>
            </w:pPr>
            <w:r w:rsidRPr="005A1A83">
              <w:rPr>
                <w:rFonts w:cs="Arial"/>
                <w:b/>
              </w:rPr>
              <w:t>Assessment method</w:t>
            </w:r>
          </w:p>
        </w:tc>
        <w:tc>
          <w:tcPr>
            <w:tcW w:w="815" w:type="dxa"/>
          </w:tcPr>
          <w:p w14:paraId="22111B4D" w14:textId="77777777" w:rsidR="00DC6DFD" w:rsidRPr="005A1A83" w:rsidRDefault="00DC6DFD" w:rsidP="00DC6DFD">
            <w:pPr>
              <w:spacing w:after="120"/>
              <w:rPr>
                <w:rFonts w:cs="Arial"/>
                <w:b/>
              </w:rPr>
            </w:pPr>
          </w:p>
        </w:tc>
        <w:tc>
          <w:tcPr>
            <w:tcW w:w="815" w:type="dxa"/>
          </w:tcPr>
          <w:p w14:paraId="05510E07" w14:textId="77777777" w:rsidR="00DC6DFD" w:rsidRPr="005A1A83" w:rsidRDefault="00DC6DFD" w:rsidP="00DC6DFD">
            <w:pPr>
              <w:spacing w:after="120"/>
              <w:rPr>
                <w:rFonts w:cs="Arial"/>
                <w:b/>
              </w:rPr>
            </w:pPr>
          </w:p>
        </w:tc>
        <w:tc>
          <w:tcPr>
            <w:tcW w:w="816" w:type="dxa"/>
          </w:tcPr>
          <w:p w14:paraId="1193C6BD" w14:textId="77777777" w:rsidR="00DC6DFD" w:rsidRPr="005A1A83" w:rsidRDefault="00DC6DFD" w:rsidP="00DC6DFD">
            <w:pPr>
              <w:spacing w:after="120"/>
              <w:rPr>
                <w:rFonts w:cs="Arial"/>
                <w:b/>
              </w:rPr>
            </w:pPr>
          </w:p>
        </w:tc>
        <w:tc>
          <w:tcPr>
            <w:tcW w:w="815" w:type="dxa"/>
          </w:tcPr>
          <w:p w14:paraId="6D3BE9DE" w14:textId="77777777" w:rsidR="00DC6DFD" w:rsidRPr="005A1A83" w:rsidRDefault="00DC6DFD" w:rsidP="00DC6DFD">
            <w:pPr>
              <w:spacing w:after="120"/>
              <w:rPr>
                <w:rFonts w:cs="Arial"/>
                <w:b/>
              </w:rPr>
            </w:pPr>
          </w:p>
        </w:tc>
        <w:tc>
          <w:tcPr>
            <w:tcW w:w="816" w:type="dxa"/>
          </w:tcPr>
          <w:p w14:paraId="2E87E61B" w14:textId="77777777" w:rsidR="00DC6DFD" w:rsidRPr="005A1A83" w:rsidRDefault="00DC6DFD" w:rsidP="00DC6DFD">
            <w:pPr>
              <w:spacing w:after="120"/>
              <w:rPr>
                <w:rFonts w:cs="Arial"/>
                <w:b/>
              </w:rPr>
            </w:pPr>
          </w:p>
        </w:tc>
        <w:tc>
          <w:tcPr>
            <w:tcW w:w="815" w:type="dxa"/>
          </w:tcPr>
          <w:p w14:paraId="2E936869" w14:textId="77777777" w:rsidR="00DC6DFD" w:rsidRPr="005A1A83" w:rsidRDefault="00DC6DFD" w:rsidP="00DC6DFD">
            <w:pPr>
              <w:spacing w:after="120"/>
              <w:rPr>
                <w:rFonts w:cs="Arial"/>
                <w:b/>
              </w:rPr>
            </w:pPr>
          </w:p>
        </w:tc>
        <w:tc>
          <w:tcPr>
            <w:tcW w:w="816" w:type="dxa"/>
          </w:tcPr>
          <w:p w14:paraId="68194C60" w14:textId="77777777" w:rsidR="00DC6DFD" w:rsidRPr="005A1A83" w:rsidRDefault="00DC6DFD" w:rsidP="00DC6DFD">
            <w:pPr>
              <w:spacing w:after="120"/>
              <w:rPr>
                <w:rFonts w:cs="Arial"/>
                <w:b/>
              </w:rPr>
            </w:pPr>
          </w:p>
        </w:tc>
        <w:tc>
          <w:tcPr>
            <w:tcW w:w="816" w:type="dxa"/>
          </w:tcPr>
          <w:p w14:paraId="2D93DC9D" w14:textId="77777777" w:rsidR="00DC6DFD" w:rsidRPr="005A1A83" w:rsidRDefault="00DC6DFD" w:rsidP="00DC6DFD">
            <w:pPr>
              <w:spacing w:after="120"/>
              <w:rPr>
                <w:rFonts w:cs="Arial"/>
                <w:b/>
              </w:rPr>
            </w:pPr>
          </w:p>
        </w:tc>
      </w:tr>
      <w:tr w:rsidR="00DC6DFD" w:rsidRPr="005A1A83" w14:paraId="47A2CF4C" w14:textId="77777777" w:rsidTr="00DC6DFD">
        <w:trPr>
          <w:trHeight w:val="347"/>
        </w:trPr>
        <w:tc>
          <w:tcPr>
            <w:tcW w:w="3629" w:type="dxa"/>
          </w:tcPr>
          <w:p w14:paraId="6FBF51DF" w14:textId="77777777" w:rsidR="00DC6DFD" w:rsidRPr="005A1A83" w:rsidRDefault="00DC6DFD" w:rsidP="00DC6DFD">
            <w:pPr>
              <w:spacing w:after="120"/>
              <w:rPr>
                <w:rFonts w:cs="Arial"/>
              </w:rPr>
            </w:pPr>
            <w:r>
              <w:rPr>
                <w:rFonts w:cs="Arial"/>
              </w:rPr>
              <w:t>Examination</w:t>
            </w:r>
          </w:p>
        </w:tc>
        <w:tc>
          <w:tcPr>
            <w:tcW w:w="815" w:type="dxa"/>
          </w:tcPr>
          <w:p w14:paraId="19B4B9B9" w14:textId="77777777" w:rsidR="00DC6DFD" w:rsidRPr="005A1A83" w:rsidRDefault="00DC6DFD" w:rsidP="00DC6DFD">
            <w:pPr>
              <w:spacing w:after="120"/>
              <w:rPr>
                <w:rFonts w:cs="Arial"/>
                <w:b/>
              </w:rPr>
            </w:pPr>
            <w:r>
              <w:rPr>
                <w:rFonts w:cs="Arial"/>
                <w:b/>
              </w:rPr>
              <w:t>X</w:t>
            </w:r>
          </w:p>
        </w:tc>
        <w:tc>
          <w:tcPr>
            <w:tcW w:w="815" w:type="dxa"/>
          </w:tcPr>
          <w:p w14:paraId="45459C4A" w14:textId="77777777" w:rsidR="00DC6DFD" w:rsidRPr="005A1A83" w:rsidRDefault="00DC6DFD" w:rsidP="00DC6DFD">
            <w:pPr>
              <w:spacing w:after="120"/>
              <w:rPr>
                <w:rFonts w:cs="Arial"/>
                <w:b/>
              </w:rPr>
            </w:pPr>
            <w:r>
              <w:rPr>
                <w:rFonts w:cs="Arial"/>
                <w:b/>
              </w:rPr>
              <w:t>X</w:t>
            </w:r>
          </w:p>
        </w:tc>
        <w:tc>
          <w:tcPr>
            <w:tcW w:w="816" w:type="dxa"/>
          </w:tcPr>
          <w:p w14:paraId="1A89918F" w14:textId="77777777" w:rsidR="00DC6DFD" w:rsidRPr="005A1A83" w:rsidRDefault="00DC6DFD" w:rsidP="00DC6DFD">
            <w:pPr>
              <w:spacing w:after="120"/>
              <w:rPr>
                <w:rFonts w:cs="Arial"/>
                <w:b/>
              </w:rPr>
            </w:pPr>
            <w:r>
              <w:rPr>
                <w:rFonts w:cs="Arial"/>
                <w:b/>
              </w:rPr>
              <w:t>X</w:t>
            </w:r>
          </w:p>
        </w:tc>
        <w:tc>
          <w:tcPr>
            <w:tcW w:w="815" w:type="dxa"/>
          </w:tcPr>
          <w:p w14:paraId="2AA1EA26" w14:textId="77777777" w:rsidR="00DC6DFD" w:rsidRPr="005A1A83" w:rsidRDefault="00DC6DFD" w:rsidP="00DC6DFD">
            <w:pPr>
              <w:spacing w:after="120"/>
              <w:rPr>
                <w:rFonts w:cs="Arial"/>
                <w:b/>
              </w:rPr>
            </w:pPr>
            <w:r>
              <w:rPr>
                <w:rFonts w:cs="Arial"/>
                <w:b/>
              </w:rPr>
              <w:t>X</w:t>
            </w:r>
          </w:p>
        </w:tc>
        <w:tc>
          <w:tcPr>
            <w:tcW w:w="816" w:type="dxa"/>
          </w:tcPr>
          <w:p w14:paraId="20A08D6C" w14:textId="77777777" w:rsidR="00DC6DFD" w:rsidRPr="005A1A83" w:rsidRDefault="00DC6DFD" w:rsidP="00DC6DFD">
            <w:pPr>
              <w:spacing w:after="120"/>
              <w:rPr>
                <w:rFonts w:cs="Arial"/>
                <w:b/>
              </w:rPr>
            </w:pPr>
          </w:p>
        </w:tc>
        <w:tc>
          <w:tcPr>
            <w:tcW w:w="815" w:type="dxa"/>
          </w:tcPr>
          <w:p w14:paraId="4A5E2500" w14:textId="77777777" w:rsidR="00DC6DFD" w:rsidRPr="005A1A83" w:rsidRDefault="00DC6DFD" w:rsidP="00DC6DFD">
            <w:pPr>
              <w:spacing w:after="120"/>
              <w:rPr>
                <w:rFonts w:cs="Arial"/>
                <w:b/>
              </w:rPr>
            </w:pPr>
            <w:r>
              <w:rPr>
                <w:rFonts w:cs="Arial"/>
                <w:b/>
              </w:rPr>
              <w:t>X</w:t>
            </w:r>
          </w:p>
        </w:tc>
        <w:tc>
          <w:tcPr>
            <w:tcW w:w="816" w:type="dxa"/>
          </w:tcPr>
          <w:p w14:paraId="18BE56C1" w14:textId="77777777" w:rsidR="00DC6DFD" w:rsidRPr="005A1A83" w:rsidRDefault="00DC6DFD" w:rsidP="00DC6DFD">
            <w:pPr>
              <w:spacing w:after="120"/>
              <w:rPr>
                <w:rFonts w:cs="Arial"/>
                <w:b/>
              </w:rPr>
            </w:pPr>
            <w:r>
              <w:rPr>
                <w:rFonts w:cs="Arial"/>
                <w:b/>
              </w:rPr>
              <w:t>X</w:t>
            </w:r>
          </w:p>
        </w:tc>
        <w:tc>
          <w:tcPr>
            <w:tcW w:w="816" w:type="dxa"/>
          </w:tcPr>
          <w:p w14:paraId="5912F737" w14:textId="77777777" w:rsidR="00DC6DFD" w:rsidRPr="005A1A83" w:rsidRDefault="00DC6DFD" w:rsidP="00DC6DFD">
            <w:pPr>
              <w:spacing w:after="120"/>
              <w:rPr>
                <w:rFonts w:cs="Arial"/>
                <w:b/>
              </w:rPr>
            </w:pPr>
            <w:r>
              <w:rPr>
                <w:rFonts w:cs="Arial"/>
                <w:b/>
              </w:rPr>
              <w:t>X</w:t>
            </w:r>
          </w:p>
        </w:tc>
      </w:tr>
      <w:tr w:rsidR="00DC6DFD" w:rsidRPr="005A1A83" w14:paraId="2846C4BE" w14:textId="77777777" w:rsidTr="00DC6DFD">
        <w:trPr>
          <w:trHeight w:val="362"/>
        </w:trPr>
        <w:tc>
          <w:tcPr>
            <w:tcW w:w="3629" w:type="dxa"/>
          </w:tcPr>
          <w:p w14:paraId="4BF77A0A" w14:textId="77777777" w:rsidR="00DC6DFD" w:rsidRPr="005A1A83" w:rsidRDefault="00DC6DFD" w:rsidP="00DC6DFD">
            <w:pPr>
              <w:spacing w:after="120"/>
              <w:rPr>
                <w:rFonts w:cs="Arial"/>
              </w:rPr>
            </w:pPr>
            <w:r>
              <w:rPr>
                <w:rFonts w:cs="Arial"/>
              </w:rPr>
              <w:t>Essay (2,000 words)</w:t>
            </w:r>
          </w:p>
        </w:tc>
        <w:tc>
          <w:tcPr>
            <w:tcW w:w="815" w:type="dxa"/>
          </w:tcPr>
          <w:p w14:paraId="7011ACE5" w14:textId="77777777" w:rsidR="00DC6DFD" w:rsidRPr="005A1A83" w:rsidRDefault="00DC6DFD" w:rsidP="00DC6DFD">
            <w:pPr>
              <w:spacing w:after="120"/>
              <w:rPr>
                <w:rFonts w:cs="Arial"/>
                <w:b/>
              </w:rPr>
            </w:pPr>
            <w:r>
              <w:rPr>
                <w:rFonts w:cs="Arial"/>
                <w:b/>
              </w:rPr>
              <w:t>X</w:t>
            </w:r>
          </w:p>
        </w:tc>
        <w:tc>
          <w:tcPr>
            <w:tcW w:w="815" w:type="dxa"/>
          </w:tcPr>
          <w:p w14:paraId="7122B02B" w14:textId="77777777" w:rsidR="00DC6DFD" w:rsidRPr="005A1A83" w:rsidRDefault="00DC6DFD" w:rsidP="00DC6DFD">
            <w:pPr>
              <w:spacing w:after="120"/>
              <w:rPr>
                <w:rFonts w:cs="Arial"/>
                <w:b/>
              </w:rPr>
            </w:pPr>
            <w:r>
              <w:rPr>
                <w:rFonts w:cs="Arial"/>
                <w:b/>
              </w:rPr>
              <w:t>X</w:t>
            </w:r>
          </w:p>
        </w:tc>
        <w:tc>
          <w:tcPr>
            <w:tcW w:w="816" w:type="dxa"/>
          </w:tcPr>
          <w:p w14:paraId="5ACD5FE0" w14:textId="77777777" w:rsidR="00DC6DFD" w:rsidRPr="005A1A83" w:rsidRDefault="00DC6DFD" w:rsidP="00DC6DFD">
            <w:pPr>
              <w:spacing w:after="120"/>
              <w:rPr>
                <w:rFonts w:cs="Arial"/>
                <w:b/>
              </w:rPr>
            </w:pPr>
            <w:r>
              <w:rPr>
                <w:rFonts w:cs="Arial"/>
                <w:b/>
              </w:rPr>
              <w:t>X</w:t>
            </w:r>
          </w:p>
        </w:tc>
        <w:tc>
          <w:tcPr>
            <w:tcW w:w="815" w:type="dxa"/>
          </w:tcPr>
          <w:p w14:paraId="13E3F0C4" w14:textId="77777777" w:rsidR="00DC6DFD" w:rsidRPr="005A1A83" w:rsidRDefault="00DC6DFD" w:rsidP="00DC6DFD">
            <w:pPr>
              <w:spacing w:after="120"/>
              <w:rPr>
                <w:rFonts w:cs="Arial"/>
                <w:b/>
              </w:rPr>
            </w:pPr>
            <w:r>
              <w:rPr>
                <w:rFonts w:cs="Arial"/>
                <w:b/>
              </w:rPr>
              <w:t>X</w:t>
            </w:r>
          </w:p>
        </w:tc>
        <w:tc>
          <w:tcPr>
            <w:tcW w:w="816" w:type="dxa"/>
          </w:tcPr>
          <w:p w14:paraId="2A984142" w14:textId="77777777" w:rsidR="00DC6DFD" w:rsidRPr="005A1A83" w:rsidRDefault="00DC6DFD" w:rsidP="00DC6DFD">
            <w:pPr>
              <w:spacing w:after="120"/>
              <w:rPr>
                <w:rFonts w:cs="Arial"/>
                <w:b/>
              </w:rPr>
            </w:pPr>
            <w:r>
              <w:rPr>
                <w:rFonts w:cs="Arial"/>
                <w:b/>
              </w:rPr>
              <w:t>X</w:t>
            </w:r>
          </w:p>
        </w:tc>
        <w:tc>
          <w:tcPr>
            <w:tcW w:w="815" w:type="dxa"/>
          </w:tcPr>
          <w:p w14:paraId="2E0C4157" w14:textId="77777777" w:rsidR="00DC6DFD" w:rsidRPr="005A1A83" w:rsidRDefault="00DC6DFD" w:rsidP="00DC6DFD">
            <w:pPr>
              <w:spacing w:after="120"/>
              <w:rPr>
                <w:rFonts w:cs="Arial"/>
                <w:b/>
              </w:rPr>
            </w:pPr>
            <w:r>
              <w:rPr>
                <w:rFonts w:cs="Arial"/>
                <w:b/>
              </w:rPr>
              <w:t>X</w:t>
            </w:r>
          </w:p>
        </w:tc>
        <w:tc>
          <w:tcPr>
            <w:tcW w:w="816" w:type="dxa"/>
          </w:tcPr>
          <w:p w14:paraId="27338192" w14:textId="77777777" w:rsidR="00DC6DFD" w:rsidRPr="005A1A83" w:rsidRDefault="00DC6DFD" w:rsidP="00DC6DFD">
            <w:pPr>
              <w:spacing w:after="120"/>
              <w:rPr>
                <w:rFonts w:cs="Arial"/>
                <w:b/>
              </w:rPr>
            </w:pPr>
            <w:r>
              <w:rPr>
                <w:rFonts w:cs="Arial"/>
                <w:b/>
              </w:rPr>
              <w:t>X</w:t>
            </w:r>
          </w:p>
        </w:tc>
        <w:tc>
          <w:tcPr>
            <w:tcW w:w="816" w:type="dxa"/>
          </w:tcPr>
          <w:p w14:paraId="7DFE8524" w14:textId="77777777" w:rsidR="00DC6DFD" w:rsidRPr="005A1A83" w:rsidRDefault="00DC6DFD" w:rsidP="00DC6DFD">
            <w:pPr>
              <w:spacing w:after="120"/>
              <w:rPr>
                <w:rFonts w:cs="Arial"/>
                <w:b/>
              </w:rPr>
            </w:pPr>
            <w:r>
              <w:rPr>
                <w:rFonts w:cs="Arial"/>
                <w:b/>
              </w:rPr>
              <w:t>X</w:t>
            </w:r>
          </w:p>
        </w:tc>
      </w:tr>
      <w:tr w:rsidR="00DC6DFD" w:rsidRPr="005A1A83" w14:paraId="2F66EA72" w14:textId="77777777" w:rsidTr="00DC6DFD">
        <w:trPr>
          <w:trHeight w:val="395"/>
        </w:trPr>
        <w:tc>
          <w:tcPr>
            <w:tcW w:w="3629" w:type="dxa"/>
          </w:tcPr>
          <w:p w14:paraId="3DF680DE" w14:textId="77777777" w:rsidR="00DC6DFD" w:rsidRPr="005A1A83" w:rsidRDefault="00DC6DFD" w:rsidP="00DC6DFD">
            <w:pPr>
              <w:spacing w:after="120"/>
              <w:rPr>
                <w:rFonts w:cs="Arial"/>
              </w:rPr>
            </w:pPr>
            <w:r>
              <w:rPr>
                <w:rFonts w:cs="Arial"/>
              </w:rPr>
              <w:t>Seminar Presentation</w:t>
            </w:r>
          </w:p>
        </w:tc>
        <w:tc>
          <w:tcPr>
            <w:tcW w:w="815" w:type="dxa"/>
          </w:tcPr>
          <w:p w14:paraId="34BAA84E" w14:textId="77777777" w:rsidR="00DC6DFD" w:rsidRPr="005A1A83" w:rsidRDefault="00DC6DFD" w:rsidP="00DC6DFD">
            <w:pPr>
              <w:spacing w:after="120"/>
              <w:rPr>
                <w:rFonts w:cs="Arial"/>
                <w:b/>
              </w:rPr>
            </w:pPr>
            <w:r>
              <w:rPr>
                <w:rFonts w:cs="Arial"/>
                <w:b/>
              </w:rPr>
              <w:t>X</w:t>
            </w:r>
          </w:p>
        </w:tc>
        <w:tc>
          <w:tcPr>
            <w:tcW w:w="815" w:type="dxa"/>
          </w:tcPr>
          <w:p w14:paraId="77D78223" w14:textId="77777777" w:rsidR="00DC6DFD" w:rsidRPr="005A1A83" w:rsidRDefault="00DC6DFD" w:rsidP="00DC6DFD">
            <w:pPr>
              <w:spacing w:after="120"/>
              <w:rPr>
                <w:rFonts w:cs="Arial"/>
                <w:b/>
              </w:rPr>
            </w:pPr>
            <w:r>
              <w:rPr>
                <w:rFonts w:cs="Arial"/>
                <w:b/>
              </w:rPr>
              <w:t>X</w:t>
            </w:r>
          </w:p>
        </w:tc>
        <w:tc>
          <w:tcPr>
            <w:tcW w:w="816" w:type="dxa"/>
          </w:tcPr>
          <w:p w14:paraId="21A875B3" w14:textId="77777777" w:rsidR="00DC6DFD" w:rsidRPr="005A1A83" w:rsidRDefault="00DC6DFD" w:rsidP="00DC6DFD">
            <w:pPr>
              <w:spacing w:after="120"/>
              <w:rPr>
                <w:rFonts w:cs="Arial"/>
                <w:b/>
              </w:rPr>
            </w:pPr>
            <w:r>
              <w:rPr>
                <w:rFonts w:cs="Arial"/>
                <w:b/>
              </w:rPr>
              <w:t>X</w:t>
            </w:r>
          </w:p>
        </w:tc>
        <w:tc>
          <w:tcPr>
            <w:tcW w:w="815" w:type="dxa"/>
          </w:tcPr>
          <w:p w14:paraId="56B8069A" w14:textId="77777777" w:rsidR="00DC6DFD" w:rsidRPr="005A1A83" w:rsidRDefault="00DC6DFD" w:rsidP="00DC6DFD">
            <w:pPr>
              <w:spacing w:after="120"/>
              <w:rPr>
                <w:rFonts w:cs="Arial"/>
                <w:b/>
              </w:rPr>
            </w:pPr>
            <w:r>
              <w:rPr>
                <w:rFonts w:cs="Arial"/>
                <w:b/>
              </w:rPr>
              <w:t>X</w:t>
            </w:r>
          </w:p>
        </w:tc>
        <w:tc>
          <w:tcPr>
            <w:tcW w:w="816" w:type="dxa"/>
          </w:tcPr>
          <w:p w14:paraId="6CE23316" w14:textId="77777777" w:rsidR="00DC6DFD" w:rsidRPr="005A1A83" w:rsidRDefault="00DC6DFD" w:rsidP="00DC6DFD">
            <w:pPr>
              <w:spacing w:after="120"/>
              <w:rPr>
                <w:rFonts w:cs="Arial"/>
                <w:b/>
              </w:rPr>
            </w:pPr>
            <w:r>
              <w:rPr>
                <w:rFonts w:cs="Arial"/>
                <w:b/>
              </w:rPr>
              <w:t>X</w:t>
            </w:r>
          </w:p>
        </w:tc>
        <w:tc>
          <w:tcPr>
            <w:tcW w:w="815" w:type="dxa"/>
          </w:tcPr>
          <w:p w14:paraId="3CCEB779" w14:textId="77777777" w:rsidR="00DC6DFD" w:rsidRPr="005A1A83" w:rsidRDefault="00DC6DFD" w:rsidP="00DC6DFD">
            <w:pPr>
              <w:spacing w:after="120"/>
              <w:rPr>
                <w:rFonts w:cs="Arial"/>
                <w:b/>
              </w:rPr>
            </w:pPr>
            <w:r>
              <w:rPr>
                <w:rFonts w:cs="Arial"/>
                <w:b/>
              </w:rPr>
              <w:t>X</w:t>
            </w:r>
          </w:p>
        </w:tc>
        <w:tc>
          <w:tcPr>
            <w:tcW w:w="816" w:type="dxa"/>
          </w:tcPr>
          <w:p w14:paraId="616166C2" w14:textId="77777777" w:rsidR="00DC6DFD" w:rsidRPr="005A1A83" w:rsidRDefault="00DC6DFD" w:rsidP="00DC6DFD">
            <w:pPr>
              <w:spacing w:after="120"/>
              <w:rPr>
                <w:rFonts w:cs="Arial"/>
                <w:b/>
              </w:rPr>
            </w:pPr>
            <w:r>
              <w:rPr>
                <w:rFonts w:cs="Arial"/>
                <w:b/>
              </w:rPr>
              <w:t>X</w:t>
            </w:r>
          </w:p>
        </w:tc>
        <w:tc>
          <w:tcPr>
            <w:tcW w:w="816" w:type="dxa"/>
          </w:tcPr>
          <w:p w14:paraId="70B01D74" w14:textId="77777777" w:rsidR="00DC6DFD" w:rsidRPr="005A1A83" w:rsidRDefault="00DC6DFD" w:rsidP="00DC6DFD">
            <w:pPr>
              <w:spacing w:after="120"/>
              <w:rPr>
                <w:rFonts w:cs="Arial"/>
                <w:b/>
              </w:rPr>
            </w:pPr>
            <w:r>
              <w:rPr>
                <w:rFonts w:cs="Arial"/>
                <w:b/>
              </w:rPr>
              <w:t>X</w:t>
            </w:r>
          </w:p>
        </w:tc>
      </w:tr>
    </w:tbl>
    <w:p w14:paraId="1A3CE245" w14:textId="77777777" w:rsidR="00883204" w:rsidRPr="005A1A83" w:rsidRDefault="00883204" w:rsidP="00696FF5">
      <w:pPr>
        <w:numPr>
          <w:ilvl w:val="0"/>
          <w:numId w:val="1"/>
        </w:numPr>
        <w:spacing w:after="120" w:line="240" w:lineRule="auto"/>
        <w:ind w:left="567" w:right="260" w:hanging="567"/>
        <w:jc w:val="both"/>
        <w:rPr>
          <w:rFonts w:cs="Arial"/>
          <w:iCs/>
        </w:rPr>
      </w:pPr>
      <w:r w:rsidRPr="005A1A83">
        <w:rPr>
          <w:rFonts w:cs="Arial"/>
          <w:b/>
          <w:bCs/>
        </w:rPr>
        <w:t xml:space="preserve">Inclusive module design </w:t>
      </w:r>
    </w:p>
    <w:p w14:paraId="2CC13627" w14:textId="77777777" w:rsidR="00883204" w:rsidRPr="005A1A83" w:rsidRDefault="00883204" w:rsidP="00696FF5">
      <w:pPr>
        <w:autoSpaceDE w:val="0"/>
        <w:autoSpaceDN w:val="0"/>
        <w:adjustRightInd w:val="0"/>
        <w:spacing w:after="120" w:line="240" w:lineRule="auto"/>
        <w:ind w:left="567" w:right="260"/>
        <w:jc w:val="both"/>
        <w:rPr>
          <w:rFonts w:cs="Arial"/>
        </w:rPr>
      </w:pPr>
      <w:r w:rsidRPr="005A1A83">
        <w:rPr>
          <w:rFonts w:cs="Arial"/>
        </w:rPr>
        <w:t xml:space="preserve">The </w:t>
      </w:r>
      <w:r w:rsidR="008B7D28" w:rsidRPr="005A1A83">
        <w:rPr>
          <w:rFonts w:cs="Arial"/>
        </w:rPr>
        <w:t>School</w:t>
      </w:r>
      <w:r w:rsidRPr="005A1A83">
        <w:rPr>
          <w:rFonts w:cs="Arial"/>
        </w:rPr>
        <w:t xml:space="preserve">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0B473BC8" w14:textId="77777777" w:rsidR="00883204" w:rsidRPr="005A1A83" w:rsidRDefault="00883204" w:rsidP="00696FF5">
      <w:pPr>
        <w:autoSpaceDE w:val="0"/>
        <w:autoSpaceDN w:val="0"/>
        <w:adjustRightInd w:val="0"/>
        <w:spacing w:after="120" w:line="240" w:lineRule="auto"/>
        <w:ind w:left="567" w:right="260"/>
        <w:jc w:val="both"/>
        <w:rPr>
          <w:rFonts w:cs="Arial"/>
        </w:rPr>
      </w:pPr>
      <w:r w:rsidRPr="005A1A83">
        <w:rPr>
          <w:rFonts w:cs="Arial"/>
        </w:rPr>
        <w:t>The inclusive practices in the guidance (see Annex B Appendix A) have been considered in order to support all students in the following areas:</w:t>
      </w:r>
    </w:p>
    <w:p w14:paraId="46CD1151" w14:textId="77777777" w:rsidR="00883204" w:rsidRPr="005A1A83" w:rsidRDefault="00883204" w:rsidP="00696FF5">
      <w:pPr>
        <w:autoSpaceDE w:val="0"/>
        <w:autoSpaceDN w:val="0"/>
        <w:adjustRightInd w:val="0"/>
        <w:spacing w:after="120" w:line="240" w:lineRule="auto"/>
        <w:ind w:left="567" w:right="260"/>
        <w:jc w:val="both"/>
        <w:rPr>
          <w:rFonts w:cs="Arial"/>
          <w:bCs/>
        </w:rPr>
      </w:pPr>
      <w:r w:rsidRPr="005A1A83">
        <w:rPr>
          <w:rFonts w:cs="Arial"/>
        </w:rPr>
        <w:t xml:space="preserve">a) </w:t>
      </w:r>
      <w:r w:rsidRPr="005A1A83">
        <w:rPr>
          <w:rFonts w:cs="Arial"/>
          <w:bCs/>
        </w:rPr>
        <w:t>Accessible resources and curriculum</w:t>
      </w:r>
    </w:p>
    <w:p w14:paraId="441E29F7" w14:textId="77777777" w:rsidR="00883204" w:rsidRPr="005A1A83" w:rsidRDefault="00883204" w:rsidP="00696FF5">
      <w:pPr>
        <w:tabs>
          <w:tab w:val="left" w:pos="567"/>
        </w:tabs>
        <w:autoSpaceDE w:val="0"/>
        <w:autoSpaceDN w:val="0"/>
        <w:adjustRightInd w:val="0"/>
        <w:spacing w:after="120" w:line="240" w:lineRule="auto"/>
        <w:ind w:left="567" w:right="260"/>
        <w:jc w:val="both"/>
        <w:rPr>
          <w:rFonts w:cs="Arial"/>
          <w:color w:val="000000"/>
        </w:rPr>
      </w:pPr>
      <w:r w:rsidRPr="005A1A83">
        <w:rPr>
          <w:rFonts w:cs="Arial"/>
        </w:rPr>
        <w:t xml:space="preserve">b) </w:t>
      </w:r>
      <w:r w:rsidRPr="005A1A83">
        <w:rPr>
          <w:rFonts w:cs="Arial"/>
          <w:bCs/>
        </w:rPr>
        <w:t>Learning</w:t>
      </w:r>
      <w:r w:rsidR="00BB2045" w:rsidRPr="005A1A83">
        <w:rPr>
          <w:rFonts w:cs="Arial"/>
          <w:bCs/>
        </w:rPr>
        <w:t>,</w:t>
      </w:r>
      <w:r w:rsidRPr="005A1A83">
        <w:rPr>
          <w:rFonts w:cs="Arial"/>
          <w:bCs/>
        </w:rPr>
        <w:t xml:space="preserve"> teaching and assessment methods</w:t>
      </w:r>
    </w:p>
    <w:p w14:paraId="543CC4E4" w14:textId="77777777" w:rsidR="009A2D37" w:rsidRPr="005A1A83" w:rsidRDefault="00883204" w:rsidP="00696FF5">
      <w:pPr>
        <w:numPr>
          <w:ilvl w:val="0"/>
          <w:numId w:val="1"/>
        </w:numPr>
        <w:spacing w:after="120" w:line="240" w:lineRule="auto"/>
        <w:ind w:left="567" w:right="260" w:hanging="567"/>
        <w:jc w:val="both"/>
        <w:rPr>
          <w:rFonts w:cs="Arial"/>
          <w:b/>
        </w:rPr>
      </w:pPr>
      <w:r w:rsidRPr="005A1A83">
        <w:rPr>
          <w:rFonts w:cs="Arial"/>
          <w:b/>
        </w:rPr>
        <w:t>Campus(es) or c</w:t>
      </w:r>
      <w:r w:rsidR="009A2D37" w:rsidRPr="005A1A83">
        <w:rPr>
          <w:rFonts w:cs="Arial"/>
          <w:b/>
        </w:rPr>
        <w:t>entre(s)</w:t>
      </w:r>
      <w:r w:rsidRPr="005A1A83">
        <w:rPr>
          <w:rFonts w:cs="Arial"/>
          <w:b/>
        </w:rPr>
        <w:t xml:space="preserve"> where module will be delivered</w:t>
      </w:r>
    </w:p>
    <w:p w14:paraId="3A5A48B4" w14:textId="77777777" w:rsidR="009A2D37" w:rsidRPr="005A1A83" w:rsidRDefault="00DC6DFD" w:rsidP="00696FF5">
      <w:pPr>
        <w:spacing w:after="120" w:line="240" w:lineRule="auto"/>
        <w:ind w:left="567" w:right="260"/>
        <w:jc w:val="both"/>
        <w:rPr>
          <w:rFonts w:cs="Arial"/>
          <w:b/>
        </w:rPr>
      </w:pPr>
      <w:r>
        <w:rPr>
          <w:rFonts w:cs="Arial"/>
        </w:rPr>
        <w:t>Medway</w:t>
      </w:r>
    </w:p>
    <w:p w14:paraId="34A3EE1E" w14:textId="77777777" w:rsidR="008B7D28" w:rsidRPr="005A1A83" w:rsidRDefault="00883204" w:rsidP="008B7D28">
      <w:pPr>
        <w:numPr>
          <w:ilvl w:val="0"/>
          <w:numId w:val="1"/>
        </w:numPr>
        <w:spacing w:after="120" w:line="240" w:lineRule="auto"/>
        <w:ind w:left="567" w:right="261" w:hanging="568"/>
        <w:jc w:val="both"/>
        <w:rPr>
          <w:rFonts w:cs="Arial"/>
          <w:b/>
        </w:rPr>
      </w:pPr>
      <w:r w:rsidRPr="005A1A83">
        <w:rPr>
          <w:rFonts w:cs="Arial"/>
          <w:b/>
        </w:rPr>
        <w:t xml:space="preserve">Internationalisation </w:t>
      </w:r>
    </w:p>
    <w:p w14:paraId="0FF2CEBE" w14:textId="77777777" w:rsidR="008B7D28" w:rsidRPr="005A1A83" w:rsidRDefault="008B7D28" w:rsidP="008B7D28">
      <w:pPr>
        <w:spacing w:after="120" w:line="240" w:lineRule="auto"/>
        <w:ind w:left="567" w:right="261"/>
        <w:jc w:val="both"/>
        <w:rPr>
          <w:rFonts w:cs="Arial"/>
          <w:b/>
        </w:rPr>
      </w:pPr>
      <w:r w:rsidRPr="005A1A83">
        <w:rPr>
          <w:rFonts w:cs="Arial"/>
        </w:rPr>
        <w:t xml:space="preserve">This module covers worldwide expertise on the subject matter, and encourages students to review content from a breadth of sources, both domestic and international.  </w:t>
      </w:r>
    </w:p>
    <w:p w14:paraId="70F1FA54" w14:textId="77777777" w:rsidR="00441E76" w:rsidRPr="005A1A83" w:rsidRDefault="00422B69" w:rsidP="00302082">
      <w:pPr>
        <w:spacing w:after="120" w:line="240" w:lineRule="auto"/>
        <w:ind w:right="260"/>
        <w:rPr>
          <w:rFonts w:cs="Arial"/>
          <w:b/>
          <w:sz w:val="20"/>
        </w:rPr>
      </w:pPr>
      <w:r w:rsidRPr="005A1A83">
        <w:rPr>
          <w:rFonts w:cs="Arial"/>
          <w:b/>
          <w:sz w:val="20"/>
        </w:rPr>
        <w:t>FACULTIES SUPPORT OFFICE</w:t>
      </w:r>
      <w:r w:rsidR="00441E76" w:rsidRPr="005A1A83">
        <w:rPr>
          <w:rFonts w:cs="Arial"/>
          <w:b/>
          <w:sz w:val="20"/>
        </w:rPr>
        <w:t xml:space="preserve"> USE ONLY</w:t>
      </w:r>
      <w:r w:rsidR="00C612A8" w:rsidRPr="005A1A83">
        <w:rPr>
          <w:rFonts w:cs="Arial"/>
          <w:b/>
          <w:sz w:val="20"/>
        </w:rPr>
        <w:t xml:space="preserve"> </w:t>
      </w:r>
    </w:p>
    <w:p w14:paraId="0E1D6846" w14:textId="77777777" w:rsidR="00D83563" w:rsidRPr="005A1A83" w:rsidRDefault="00D83563" w:rsidP="00302082">
      <w:pPr>
        <w:spacing w:after="120" w:line="240" w:lineRule="auto"/>
        <w:ind w:right="260"/>
        <w:rPr>
          <w:rFonts w:cs="Arial"/>
          <w:b/>
          <w:sz w:val="20"/>
        </w:rPr>
      </w:pPr>
      <w:r w:rsidRPr="005A1A83">
        <w:rPr>
          <w:rFonts w:cs="Arial"/>
          <w:b/>
          <w:sz w:val="20"/>
        </w:rPr>
        <w:t>Revision record – all revisions must be recorded in the grid and full details of the change retained in the appropriate committee records.</w:t>
      </w:r>
    </w:p>
    <w:p w14:paraId="1935ED5F" w14:textId="77777777" w:rsidR="00422B69" w:rsidRPr="005A1A83" w:rsidRDefault="00422B69" w:rsidP="00302082">
      <w:pPr>
        <w:spacing w:after="120" w:line="240" w:lineRule="auto"/>
        <w:ind w:right="-330"/>
        <w:rPr>
          <w:rFonts w:cs="Arial"/>
          <w:b/>
        </w:rPr>
      </w:pPr>
    </w:p>
    <w:tbl>
      <w:tblPr>
        <w:tblStyle w:val="TableGrid"/>
        <w:tblW w:w="10682" w:type="dxa"/>
        <w:tblLook w:val="04A0" w:firstRow="1" w:lastRow="0" w:firstColumn="1" w:lastColumn="0" w:noHBand="0" w:noVBand="1"/>
      </w:tblPr>
      <w:tblGrid>
        <w:gridCol w:w="1526"/>
        <w:gridCol w:w="1701"/>
        <w:gridCol w:w="2410"/>
        <w:gridCol w:w="2448"/>
        <w:gridCol w:w="2597"/>
      </w:tblGrid>
      <w:tr w:rsidR="00302082" w:rsidRPr="005A1A83" w14:paraId="22613F1E" w14:textId="77777777" w:rsidTr="00694309">
        <w:trPr>
          <w:trHeight w:val="317"/>
        </w:trPr>
        <w:tc>
          <w:tcPr>
            <w:tcW w:w="1526" w:type="dxa"/>
          </w:tcPr>
          <w:p w14:paraId="44E001DF" w14:textId="77777777" w:rsidR="00422B69" w:rsidRPr="005A1A83" w:rsidRDefault="00422B69" w:rsidP="00302082">
            <w:pPr>
              <w:spacing w:after="120"/>
              <w:ind w:right="-330"/>
              <w:rPr>
                <w:rFonts w:cs="Arial"/>
                <w:sz w:val="18"/>
              </w:rPr>
            </w:pPr>
            <w:r w:rsidRPr="005A1A83">
              <w:rPr>
                <w:rFonts w:cs="Arial"/>
                <w:sz w:val="18"/>
              </w:rPr>
              <w:t>Date approved</w:t>
            </w:r>
          </w:p>
        </w:tc>
        <w:tc>
          <w:tcPr>
            <w:tcW w:w="1701" w:type="dxa"/>
          </w:tcPr>
          <w:p w14:paraId="60B48FDE" w14:textId="77777777" w:rsidR="00422B69" w:rsidRPr="005A1A83" w:rsidRDefault="00422B69" w:rsidP="00302082">
            <w:pPr>
              <w:spacing w:after="120"/>
              <w:rPr>
                <w:rFonts w:cs="Arial"/>
                <w:sz w:val="18"/>
              </w:rPr>
            </w:pPr>
            <w:r w:rsidRPr="005A1A83">
              <w:rPr>
                <w:rFonts w:cs="Arial"/>
                <w:sz w:val="18"/>
              </w:rPr>
              <w:t>Major/minor revision</w:t>
            </w:r>
          </w:p>
        </w:tc>
        <w:tc>
          <w:tcPr>
            <w:tcW w:w="2410" w:type="dxa"/>
          </w:tcPr>
          <w:p w14:paraId="0A0018E9" w14:textId="77777777" w:rsidR="00422B69" w:rsidRPr="005A1A83" w:rsidRDefault="00422B69" w:rsidP="00302082">
            <w:pPr>
              <w:spacing w:after="120"/>
              <w:ind w:right="-34"/>
              <w:rPr>
                <w:rFonts w:cs="Arial"/>
                <w:sz w:val="18"/>
              </w:rPr>
            </w:pPr>
            <w:r w:rsidRPr="005A1A83">
              <w:rPr>
                <w:rFonts w:cs="Arial"/>
                <w:sz w:val="18"/>
              </w:rPr>
              <w:t>Start date of the delivery of  revised version</w:t>
            </w:r>
          </w:p>
        </w:tc>
        <w:tc>
          <w:tcPr>
            <w:tcW w:w="2448" w:type="dxa"/>
          </w:tcPr>
          <w:p w14:paraId="40C84D47" w14:textId="77777777" w:rsidR="00422B69" w:rsidRPr="005A1A83" w:rsidRDefault="00422B69" w:rsidP="00302082">
            <w:pPr>
              <w:spacing w:after="120"/>
              <w:ind w:right="-330"/>
              <w:rPr>
                <w:rFonts w:cs="Arial"/>
                <w:sz w:val="18"/>
              </w:rPr>
            </w:pPr>
            <w:r w:rsidRPr="005A1A83">
              <w:rPr>
                <w:rFonts w:cs="Arial"/>
                <w:sz w:val="18"/>
              </w:rPr>
              <w:t>Section revised</w:t>
            </w:r>
          </w:p>
        </w:tc>
        <w:tc>
          <w:tcPr>
            <w:tcW w:w="2597" w:type="dxa"/>
          </w:tcPr>
          <w:p w14:paraId="5F498431" w14:textId="77777777" w:rsidR="00422B69" w:rsidRPr="005A1A83" w:rsidRDefault="00422B69" w:rsidP="00302082">
            <w:pPr>
              <w:spacing w:after="120"/>
              <w:ind w:right="-330"/>
              <w:rPr>
                <w:rFonts w:cs="Arial"/>
                <w:sz w:val="18"/>
              </w:rPr>
            </w:pPr>
            <w:r w:rsidRPr="005A1A83">
              <w:rPr>
                <w:rFonts w:cs="Arial"/>
                <w:sz w:val="18"/>
              </w:rPr>
              <w:t>Impacts PLOs</w:t>
            </w:r>
            <w:r w:rsidR="00694309" w:rsidRPr="005A1A83">
              <w:rPr>
                <w:rFonts w:cs="Arial"/>
                <w:sz w:val="18"/>
              </w:rPr>
              <w:t xml:space="preserve"> (</w:t>
            </w:r>
            <w:r w:rsidR="001A425B" w:rsidRPr="005A1A83">
              <w:rPr>
                <w:rFonts w:cs="Arial"/>
                <w:sz w:val="18"/>
              </w:rPr>
              <w:t>Q6&amp;7 cover sheet)</w:t>
            </w:r>
          </w:p>
        </w:tc>
      </w:tr>
      <w:tr w:rsidR="00302082" w:rsidRPr="005A1A83" w14:paraId="2BAB09B9" w14:textId="77777777" w:rsidTr="00694309">
        <w:trPr>
          <w:trHeight w:val="305"/>
        </w:trPr>
        <w:tc>
          <w:tcPr>
            <w:tcW w:w="1526" w:type="dxa"/>
          </w:tcPr>
          <w:p w14:paraId="07BF2A48" w14:textId="33CF0053" w:rsidR="00422B69" w:rsidRPr="005A1A83" w:rsidRDefault="00762650" w:rsidP="00302082">
            <w:pPr>
              <w:spacing w:after="120"/>
              <w:ind w:right="-330"/>
              <w:rPr>
                <w:rFonts w:cs="Arial"/>
              </w:rPr>
            </w:pPr>
            <w:r>
              <w:rPr>
                <w:rFonts w:cs="Arial"/>
              </w:rPr>
              <w:t>07/01/2019</w:t>
            </w:r>
          </w:p>
        </w:tc>
        <w:tc>
          <w:tcPr>
            <w:tcW w:w="1701" w:type="dxa"/>
          </w:tcPr>
          <w:p w14:paraId="4BC5D177" w14:textId="636A26E2" w:rsidR="00422B69" w:rsidRPr="005A1A83" w:rsidRDefault="00762650" w:rsidP="00302082">
            <w:pPr>
              <w:spacing w:after="120"/>
              <w:ind w:right="-330"/>
              <w:rPr>
                <w:rFonts w:cs="Arial"/>
              </w:rPr>
            </w:pPr>
            <w:r>
              <w:rPr>
                <w:rFonts w:cs="Arial"/>
              </w:rPr>
              <w:t>Minor</w:t>
            </w:r>
          </w:p>
        </w:tc>
        <w:tc>
          <w:tcPr>
            <w:tcW w:w="2410" w:type="dxa"/>
          </w:tcPr>
          <w:p w14:paraId="7F019CBE" w14:textId="311FB25D" w:rsidR="00422B69" w:rsidRPr="005A1A83" w:rsidRDefault="00762650" w:rsidP="00302082">
            <w:pPr>
              <w:spacing w:after="120"/>
              <w:ind w:right="-330"/>
              <w:rPr>
                <w:rFonts w:cs="Arial"/>
              </w:rPr>
            </w:pPr>
            <w:r>
              <w:rPr>
                <w:rFonts w:cs="Arial"/>
              </w:rPr>
              <w:t>September 2019</w:t>
            </w:r>
          </w:p>
        </w:tc>
        <w:tc>
          <w:tcPr>
            <w:tcW w:w="2448" w:type="dxa"/>
          </w:tcPr>
          <w:p w14:paraId="7BE70F0B" w14:textId="2C55D5DB" w:rsidR="00422B69" w:rsidRPr="005A1A83" w:rsidRDefault="00762650" w:rsidP="00302082">
            <w:pPr>
              <w:spacing w:after="120"/>
              <w:ind w:right="-330"/>
              <w:rPr>
                <w:rFonts w:cs="Arial"/>
              </w:rPr>
            </w:pPr>
            <w:r>
              <w:rPr>
                <w:rFonts w:cs="Arial"/>
              </w:rPr>
              <w:t>12,13.2</w:t>
            </w:r>
          </w:p>
        </w:tc>
        <w:tc>
          <w:tcPr>
            <w:tcW w:w="2597" w:type="dxa"/>
          </w:tcPr>
          <w:p w14:paraId="6A391A18" w14:textId="5538396F" w:rsidR="00422B69" w:rsidRPr="005A1A83" w:rsidRDefault="00762650" w:rsidP="00302082">
            <w:pPr>
              <w:spacing w:after="120"/>
              <w:ind w:right="-330"/>
              <w:rPr>
                <w:rFonts w:cs="Arial"/>
              </w:rPr>
            </w:pPr>
            <w:r>
              <w:rPr>
                <w:rFonts w:cs="Arial"/>
              </w:rPr>
              <w:t>No</w:t>
            </w:r>
          </w:p>
        </w:tc>
      </w:tr>
      <w:tr w:rsidR="00302082" w:rsidRPr="005A1A83" w14:paraId="73B6D6D1" w14:textId="77777777" w:rsidTr="00694309">
        <w:trPr>
          <w:trHeight w:val="305"/>
        </w:trPr>
        <w:tc>
          <w:tcPr>
            <w:tcW w:w="1526" w:type="dxa"/>
          </w:tcPr>
          <w:p w14:paraId="5BA0D379" w14:textId="77777777" w:rsidR="00422B69" w:rsidRPr="005A1A83" w:rsidRDefault="00422B69" w:rsidP="00302082">
            <w:pPr>
              <w:spacing w:after="120"/>
              <w:ind w:right="-330"/>
              <w:rPr>
                <w:rFonts w:cs="Arial"/>
              </w:rPr>
            </w:pPr>
          </w:p>
        </w:tc>
        <w:tc>
          <w:tcPr>
            <w:tcW w:w="1701" w:type="dxa"/>
          </w:tcPr>
          <w:p w14:paraId="43DDBDEC" w14:textId="77777777" w:rsidR="00422B69" w:rsidRPr="005A1A83" w:rsidRDefault="00422B69" w:rsidP="00302082">
            <w:pPr>
              <w:spacing w:after="120"/>
              <w:ind w:right="-330"/>
              <w:rPr>
                <w:rFonts w:cs="Arial"/>
              </w:rPr>
            </w:pPr>
          </w:p>
        </w:tc>
        <w:tc>
          <w:tcPr>
            <w:tcW w:w="2410" w:type="dxa"/>
          </w:tcPr>
          <w:p w14:paraId="2CCBCEF7" w14:textId="77777777" w:rsidR="00422B69" w:rsidRPr="005A1A83" w:rsidRDefault="00422B69" w:rsidP="00302082">
            <w:pPr>
              <w:spacing w:after="120"/>
              <w:ind w:right="-330"/>
              <w:rPr>
                <w:rFonts w:cs="Arial"/>
              </w:rPr>
            </w:pPr>
          </w:p>
        </w:tc>
        <w:tc>
          <w:tcPr>
            <w:tcW w:w="2448" w:type="dxa"/>
          </w:tcPr>
          <w:p w14:paraId="21CFB778" w14:textId="77777777" w:rsidR="00422B69" w:rsidRPr="005A1A83" w:rsidRDefault="00422B69" w:rsidP="00302082">
            <w:pPr>
              <w:spacing w:after="120"/>
              <w:ind w:right="-330"/>
              <w:rPr>
                <w:rFonts w:cs="Arial"/>
              </w:rPr>
            </w:pPr>
          </w:p>
        </w:tc>
        <w:tc>
          <w:tcPr>
            <w:tcW w:w="2597" w:type="dxa"/>
          </w:tcPr>
          <w:p w14:paraId="38BE32FD" w14:textId="77777777" w:rsidR="00422B69" w:rsidRPr="005A1A83" w:rsidRDefault="00422B69" w:rsidP="00302082">
            <w:pPr>
              <w:spacing w:after="120"/>
              <w:ind w:right="-330"/>
              <w:rPr>
                <w:rFonts w:cs="Arial"/>
              </w:rPr>
            </w:pPr>
          </w:p>
        </w:tc>
      </w:tr>
    </w:tbl>
    <w:p w14:paraId="485C17FF" w14:textId="77777777" w:rsidR="00D83563" w:rsidRPr="005A1A83" w:rsidRDefault="00D83563" w:rsidP="00302082">
      <w:pPr>
        <w:spacing w:after="120" w:line="240" w:lineRule="auto"/>
        <w:ind w:right="-330"/>
        <w:rPr>
          <w:rFonts w:cs="Arial"/>
        </w:rPr>
      </w:pPr>
    </w:p>
    <w:p w14:paraId="10116616" w14:textId="77777777" w:rsidR="00C57028" w:rsidRPr="008B7D28" w:rsidRDefault="00C57028" w:rsidP="00C57028">
      <w:pPr>
        <w:pBdr>
          <w:top w:val="single" w:sz="4" w:space="1" w:color="auto"/>
          <w:left w:val="single" w:sz="4" w:space="4" w:color="auto"/>
          <w:bottom w:val="single" w:sz="4" w:space="1" w:color="auto"/>
          <w:right w:val="single" w:sz="4" w:space="4" w:color="auto"/>
        </w:pBdr>
        <w:spacing w:after="120" w:line="240" w:lineRule="auto"/>
        <w:ind w:right="-330"/>
        <w:rPr>
          <w:rFonts w:cs="Arial"/>
        </w:rPr>
      </w:pPr>
      <w:r w:rsidRPr="005A1A83">
        <w:rPr>
          <w:rFonts w:cs="Arial"/>
        </w:rPr>
        <w:t>Revised FSO Jan 2018</w:t>
      </w:r>
    </w:p>
    <w:sectPr w:rsidR="00C57028" w:rsidRPr="008B7D28" w:rsidSect="00B213D2">
      <w:headerReference w:type="default" r:id="rId11"/>
      <w:footerReference w:type="default" r:id="rId12"/>
      <w:headerReference w:type="first" r:id="rId13"/>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E07BB" w14:textId="77777777" w:rsidR="008E3B8E" w:rsidRDefault="008E3B8E" w:rsidP="009A2D37">
      <w:pPr>
        <w:spacing w:after="0" w:line="240" w:lineRule="auto"/>
      </w:pPr>
      <w:r>
        <w:separator/>
      </w:r>
    </w:p>
  </w:endnote>
  <w:endnote w:type="continuationSeparator" w:id="0">
    <w:p w14:paraId="33B7A658" w14:textId="77777777" w:rsidR="008E3B8E" w:rsidRDefault="008E3B8E" w:rsidP="009A2D37">
      <w:pPr>
        <w:spacing w:after="0" w:line="240" w:lineRule="auto"/>
      </w:pPr>
      <w:r>
        <w:continuationSeparator/>
      </w:r>
    </w:p>
  </w:endnote>
  <w:endnote w:type="continuationNotice" w:id="1">
    <w:p w14:paraId="5A43A28E" w14:textId="77777777" w:rsidR="008E3B8E" w:rsidRDefault="008E3B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lantin">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59864"/>
      <w:docPartObj>
        <w:docPartGallery w:val="Page Numbers (Bottom of Page)"/>
        <w:docPartUnique/>
      </w:docPartObj>
    </w:sdtPr>
    <w:sdtEndPr/>
    <w:sdtContent>
      <w:p w14:paraId="67BC167B" w14:textId="6AC91712" w:rsidR="008B2543" w:rsidRDefault="0019787E" w:rsidP="009A2D37">
        <w:pPr>
          <w:pStyle w:val="Footer"/>
          <w:jc w:val="center"/>
        </w:pPr>
        <w:r>
          <w:fldChar w:fldCharType="begin"/>
        </w:r>
        <w:r>
          <w:instrText xml:space="preserve"> PAGE   \* MERGEFORMAT </w:instrText>
        </w:r>
        <w:r>
          <w:fldChar w:fldCharType="separate"/>
        </w:r>
        <w:r w:rsidR="00762650">
          <w:rPr>
            <w:noProof/>
          </w:rPr>
          <w:t>2</w:t>
        </w:r>
        <w:r>
          <w:rPr>
            <w:noProof/>
          </w:rPr>
          <w:fldChar w:fldCharType="end"/>
        </w:r>
      </w:p>
    </w:sdtContent>
  </w:sdt>
  <w:p w14:paraId="35B76744" w14:textId="77777777" w:rsidR="008B2543" w:rsidRPr="007B7724" w:rsidRDefault="008B2543" w:rsidP="007B7724">
    <w:pPr>
      <w:pStyle w:val="Footer"/>
      <w:spacing w:after="120"/>
      <w:ind w:right="-330"/>
      <w:rPr>
        <w:sz w:val="18"/>
      </w:rPr>
    </w:pPr>
    <w:r w:rsidRPr="007B7724">
      <w:rPr>
        <w:sz w:val="18"/>
      </w:rPr>
      <w:t>Module Specification Template</w:t>
    </w:r>
    <w:r w:rsidR="00883204">
      <w:rPr>
        <w:sz w:val="18"/>
      </w:rPr>
      <w:t xml:space="preserve"> with Guidance</w:t>
    </w:r>
    <w:r>
      <w:rPr>
        <w:sz w:val="18"/>
      </w:rPr>
      <w:t xml:space="preserve"> (</w:t>
    </w:r>
    <w:r w:rsidR="00696FF5">
      <w:rPr>
        <w:sz w:val="18"/>
      </w:rPr>
      <w:t>October 2017</w:t>
    </w:r>
    <w:r>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B1CEA" w14:textId="77777777" w:rsidR="008E3B8E" w:rsidRDefault="008E3B8E" w:rsidP="009A2D37">
      <w:pPr>
        <w:spacing w:after="0" w:line="240" w:lineRule="auto"/>
      </w:pPr>
      <w:r>
        <w:separator/>
      </w:r>
    </w:p>
  </w:footnote>
  <w:footnote w:type="continuationSeparator" w:id="0">
    <w:p w14:paraId="7C34B841" w14:textId="77777777" w:rsidR="008E3B8E" w:rsidRDefault="008E3B8E" w:rsidP="009A2D37">
      <w:pPr>
        <w:spacing w:after="0" w:line="240" w:lineRule="auto"/>
      </w:pPr>
      <w:r>
        <w:continuationSeparator/>
      </w:r>
    </w:p>
  </w:footnote>
  <w:footnote w:type="continuationNotice" w:id="1">
    <w:p w14:paraId="0CCA5877" w14:textId="77777777" w:rsidR="008E3B8E" w:rsidRDefault="008E3B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2AB0C" w14:textId="77777777" w:rsidR="00441E76" w:rsidRPr="0075408A" w:rsidRDefault="00441E76" w:rsidP="00441E76">
    <w:pPr>
      <w:jc w:val="center"/>
      <w:rPr>
        <w:rFonts w:cs="Arial"/>
        <w:b/>
        <w:sz w:val="28"/>
        <w:szCs w:val="28"/>
      </w:rPr>
    </w:pPr>
    <w:r w:rsidRPr="0075408A">
      <w:rPr>
        <w:rFonts w:cs="Arial"/>
        <w:b/>
        <w:noProof/>
        <w:sz w:val="28"/>
        <w:szCs w:val="28"/>
        <w:lang w:eastAsia="en-GB"/>
      </w:rPr>
      <w:drawing>
        <wp:anchor distT="0" distB="0" distL="114300" distR="114300" simplePos="0" relativeHeight="251656704" behindDoc="1" locked="0" layoutInCell="1" allowOverlap="1" wp14:anchorId="5A0FCED4" wp14:editId="2B7E7FCC">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cs="Arial"/>
        <w:b/>
        <w:sz w:val="28"/>
        <w:szCs w:val="28"/>
      </w:rPr>
      <w:t>MODULE SPECIFICATION</w:t>
    </w:r>
  </w:p>
  <w:p w14:paraId="5078D2E9" w14:textId="77777777" w:rsidR="008B2543" w:rsidRPr="008C00F8" w:rsidRDefault="008B2543" w:rsidP="005E6D38">
    <w:pPr>
      <w:pStyle w:val="Heading1"/>
      <w:spacing w:before="60" w:after="60"/>
      <w:rPr>
        <w:rFonts w:ascii="Arial" w:hAnsi="Arial" w:cs="Arial"/>
      </w:rPr>
    </w:pPr>
  </w:p>
  <w:p w14:paraId="46400FAF"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89C4E" w14:textId="77777777" w:rsidR="000F7FBF" w:rsidRPr="0075408A" w:rsidRDefault="000F7FBF" w:rsidP="000F7FBF">
    <w:pPr>
      <w:jc w:val="center"/>
      <w:rPr>
        <w:rFonts w:cs="Arial"/>
        <w:b/>
        <w:sz w:val="28"/>
        <w:szCs w:val="28"/>
      </w:rPr>
    </w:pPr>
    <w:r w:rsidRPr="0075408A">
      <w:rPr>
        <w:rFonts w:cs="Arial"/>
        <w:b/>
        <w:noProof/>
        <w:sz w:val="28"/>
        <w:szCs w:val="28"/>
        <w:lang w:eastAsia="en-GB"/>
      </w:rPr>
      <w:drawing>
        <wp:anchor distT="0" distB="0" distL="114300" distR="114300" simplePos="0" relativeHeight="251657728" behindDoc="1" locked="0" layoutInCell="1" allowOverlap="1" wp14:anchorId="2EF9745A" wp14:editId="32F15FDC">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szCs w:val="28"/>
      </w:rPr>
      <w:t xml:space="preserve">MODULE SPECIFICATION </w:t>
    </w:r>
  </w:p>
  <w:p w14:paraId="1B9134D4"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4730FE8"/>
    <w:multiLevelType w:val="hybridMultilevel"/>
    <w:tmpl w:val="2E5276C0"/>
    <w:lvl w:ilvl="0" w:tplc="38CEBAB2">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59AA10F9"/>
    <w:multiLevelType w:val="hybridMultilevel"/>
    <w:tmpl w:val="D2DE3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7"/>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9FE"/>
    <w:rsid w:val="00000C8C"/>
    <w:rsid w:val="000017F2"/>
    <w:rsid w:val="0000456B"/>
    <w:rsid w:val="00005661"/>
    <w:rsid w:val="00010A16"/>
    <w:rsid w:val="0001243F"/>
    <w:rsid w:val="00021EA0"/>
    <w:rsid w:val="00025992"/>
    <w:rsid w:val="00027937"/>
    <w:rsid w:val="00030C9E"/>
    <w:rsid w:val="00031E67"/>
    <w:rsid w:val="000408CC"/>
    <w:rsid w:val="00045373"/>
    <w:rsid w:val="00063A2F"/>
    <w:rsid w:val="000678D3"/>
    <w:rsid w:val="00094810"/>
    <w:rsid w:val="00096DA4"/>
    <w:rsid w:val="000C0294"/>
    <w:rsid w:val="000C7A1C"/>
    <w:rsid w:val="000D2A8A"/>
    <w:rsid w:val="000D32AC"/>
    <w:rsid w:val="000D5A75"/>
    <w:rsid w:val="000E20C1"/>
    <w:rsid w:val="000E3B73"/>
    <w:rsid w:val="000F6C56"/>
    <w:rsid w:val="000F7FBF"/>
    <w:rsid w:val="00106BE5"/>
    <w:rsid w:val="00110947"/>
    <w:rsid w:val="00111906"/>
    <w:rsid w:val="00111CB3"/>
    <w:rsid w:val="00117577"/>
    <w:rsid w:val="00117793"/>
    <w:rsid w:val="001206E4"/>
    <w:rsid w:val="001214D3"/>
    <w:rsid w:val="00121BFC"/>
    <w:rsid w:val="001402AD"/>
    <w:rsid w:val="001540CE"/>
    <w:rsid w:val="0015717B"/>
    <w:rsid w:val="00157ACA"/>
    <w:rsid w:val="00160427"/>
    <w:rsid w:val="00162D46"/>
    <w:rsid w:val="00172793"/>
    <w:rsid w:val="00180558"/>
    <w:rsid w:val="001811E5"/>
    <w:rsid w:val="00183B34"/>
    <w:rsid w:val="00185F46"/>
    <w:rsid w:val="00196C6A"/>
    <w:rsid w:val="0019787E"/>
    <w:rsid w:val="001A425B"/>
    <w:rsid w:val="001A7DF1"/>
    <w:rsid w:val="001B1B28"/>
    <w:rsid w:val="001B27FB"/>
    <w:rsid w:val="001B3706"/>
    <w:rsid w:val="001C4A85"/>
    <w:rsid w:val="001C5443"/>
    <w:rsid w:val="001D0C7D"/>
    <w:rsid w:val="001D1F2D"/>
    <w:rsid w:val="001D2314"/>
    <w:rsid w:val="001D6398"/>
    <w:rsid w:val="001E1F45"/>
    <w:rsid w:val="001E26ED"/>
    <w:rsid w:val="001E62C1"/>
    <w:rsid w:val="001F0779"/>
    <w:rsid w:val="001F3C3E"/>
    <w:rsid w:val="001F6891"/>
    <w:rsid w:val="00201C5F"/>
    <w:rsid w:val="0020243A"/>
    <w:rsid w:val="0021578E"/>
    <w:rsid w:val="00227582"/>
    <w:rsid w:val="002308BE"/>
    <w:rsid w:val="002407C0"/>
    <w:rsid w:val="002461AF"/>
    <w:rsid w:val="002465A1"/>
    <w:rsid w:val="00264576"/>
    <w:rsid w:val="0026585A"/>
    <w:rsid w:val="00266735"/>
    <w:rsid w:val="00273CF0"/>
    <w:rsid w:val="002748D4"/>
    <w:rsid w:val="00274ED7"/>
    <w:rsid w:val="0028461D"/>
    <w:rsid w:val="0028590C"/>
    <w:rsid w:val="00287F9E"/>
    <w:rsid w:val="00292C46"/>
    <w:rsid w:val="002938D6"/>
    <w:rsid w:val="00294B73"/>
    <w:rsid w:val="002A0C18"/>
    <w:rsid w:val="002A219B"/>
    <w:rsid w:val="002A22DB"/>
    <w:rsid w:val="002B20F5"/>
    <w:rsid w:val="002B2A1A"/>
    <w:rsid w:val="002B71F2"/>
    <w:rsid w:val="002D6C6E"/>
    <w:rsid w:val="002E71C0"/>
    <w:rsid w:val="002F05F4"/>
    <w:rsid w:val="002F0CE4"/>
    <w:rsid w:val="002F23EF"/>
    <w:rsid w:val="002F2626"/>
    <w:rsid w:val="002F4684"/>
    <w:rsid w:val="00302082"/>
    <w:rsid w:val="00306620"/>
    <w:rsid w:val="003262B9"/>
    <w:rsid w:val="00334A02"/>
    <w:rsid w:val="00335875"/>
    <w:rsid w:val="00335FBE"/>
    <w:rsid w:val="00351D4F"/>
    <w:rsid w:val="00352D8E"/>
    <w:rsid w:val="00356B68"/>
    <w:rsid w:val="0035702D"/>
    <w:rsid w:val="003604D4"/>
    <w:rsid w:val="003627B0"/>
    <w:rsid w:val="00374DF6"/>
    <w:rsid w:val="003759B0"/>
    <w:rsid w:val="00375F84"/>
    <w:rsid w:val="00376E34"/>
    <w:rsid w:val="003804E7"/>
    <w:rsid w:val="003934D2"/>
    <w:rsid w:val="003973A1"/>
    <w:rsid w:val="003A5DA0"/>
    <w:rsid w:val="003A5EEB"/>
    <w:rsid w:val="003A6143"/>
    <w:rsid w:val="003B35F4"/>
    <w:rsid w:val="003B4FC5"/>
    <w:rsid w:val="003B7C76"/>
    <w:rsid w:val="003C2893"/>
    <w:rsid w:val="003C3E0C"/>
    <w:rsid w:val="003C776B"/>
    <w:rsid w:val="003D4A1C"/>
    <w:rsid w:val="003D7AA0"/>
    <w:rsid w:val="003E1FF7"/>
    <w:rsid w:val="003E311D"/>
    <w:rsid w:val="003F4470"/>
    <w:rsid w:val="003F5A04"/>
    <w:rsid w:val="003F67CD"/>
    <w:rsid w:val="00402ED7"/>
    <w:rsid w:val="004114F8"/>
    <w:rsid w:val="00422B69"/>
    <w:rsid w:val="00423D86"/>
    <w:rsid w:val="00424C90"/>
    <w:rsid w:val="00436BE9"/>
    <w:rsid w:val="00441E76"/>
    <w:rsid w:val="004443DA"/>
    <w:rsid w:val="00446A75"/>
    <w:rsid w:val="004474A2"/>
    <w:rsid w:val="00460925"/>
    <w:rsid w:val="00471C6C"/>
    <w:rsid w:val="00472023"/>
    <w:rsid w:val="00486993"/>
    <w:rsid w:val="00492DA4"/>
    <w:rsid w:val="00496AA3"/>
    <w:rsid w:val="00497C98"/>
    <w:rsid w:val="004A39D7"/>
    <w:rsid w:val="004A55FA"/>
    <w:rsid w:val="004B5D03"/>
    <w:rsid w:val="004C1EC4"/>
    <w:rsid w:val="004D035C"/>
    <w:rsid w:val="004F3C18"/>
    <w:rsid w:val="004F4328"/>
    <w:rsid w:val="005005E4"/>
    <w:rsid w:val="00513689"/>
    <w:rsid w:val="0051375A"/>
    <w:rsid w:val="00521097"/>
    <w:rsid w:val="0053059E"/>
    <w:rsid w:val="00532F6F"/>
    <w:rsid w:val="00533663"/>
    <w:rsid w:val="005460C2"/>
    <w:rsid w:val="005526FB"/>
    <w:rsid w:val="0055280A"/>
    <w:rsid w:val="005548E1"/>
    <w:rsid w:val="0055585D"/>
    <w:rsid w:val="0056127B"/>
    <w:rsid w:val="00561D26"/>
    <w:rsid w:val="00564738"/>
    <w:rsid w:val="00567EC9"/>
    <w:rsid w:val="00571630"/>
    <w:rsid w:val="005759F4"/>
    <w:rsid w:val="005779D1"/>
    <w:rsid w:val="0058041A"/>
    <w:rsid w:val="0058743D"/>
    <w:rsid w:val="00587BF7"/>
    <w:rsid w:val="00592034"/>
    <w:rsid w:val="0059477B"/>
    <w:rsid w:val="00596884"/>
    <w:rsid w:val="005A14B5"/>
    <w:rsid w:val="005A1A83"/>
    <w:rsid w:val="005B5A98"/>
    <w:rsid w:val="005C1A4F"/>
    <w:rsid w:val="005C27D7"/>
    <w:rsid w:val="005D7CD0"/>
    <w:rsid w:val="005E1A3A"/>
    <w:rsid w:val="005E6ADC"/>
    <w:rsid w:val="005E6D10"/>
    <w:rsid w:val="005E6D38"/>
    <w:rsid w:val="005E7B3F"/>
    <w:rsid w:val="005F040F"/>
    <w:rsid w:val="005F2C42"/>
    <w:rsid w:val="006043FC"/>
    <w:rsid w:val="006050CF"/>
    <w:rsid w:val="00612B9D"/>
    <w:rsid w:val="006219FE"/>
    <w:rsid w:val="006253AA"/>
    <w:rsid w:val="00626023"/>
    <w:rsid w:val="00633150"/>
    <w:rsid w:val="00637A50"/>
    <w:rsid w:val="00641D6D"/>
    <w:rsid w:val="0064364E"/>
    <w:rsid w:val="006438F3"/>
    <w:rsid w:val="00647907"/>
    <w:rsid w:val="00651A82"/>
    <w:rsid w:val="006525E9"/>
    <w:rsid w:val="0066747B"/>
    <w:rsid w:val="006725EC"/>
    <w:rsid w:val="00674ED0"/>
    <w:rsid w:val="00682650"/>
    <w:rsid w:val="00683609"/>
    <w:rsid w:val="00684851"/>
    <w:rsid w:val="00694309"/>
    <w:rsid w:val="00695285"/>
    <w:rsid w:val="00696FF5"/>
    <w:rsid w:val="006A6BB4"/>
    <w:rsid w:val="006A7FB0"/>
    <w:rsid w:val="006C2A9A"/>
    <w:rsid w:val="006C423D"/>
    <w:rsid w:val="006C46EF"/>
    <w:rsid w:val="006C4C67"/>
    <w:rsid w:val="006D13C0"/>
    <w:rsid w:val="006D41AB"/>
    <w:rsid w:val="006D444F"/>
    <w:rsid w:val="006D506A"/>
    <w:rsid w:val="006F0C32"/>
    <w:rsid w:val="006F1A15"/>
    <w:rsid w:val="006F3F8B"/>
    <w:rsid w:val="00700488"/>
    <w:rsid w:val="00703404"/>
    <w:rsid w:val="00703F92"/>
    <w:rsid w:val="00704637"/>
    <w:rsid w:val="007105E4"/>
    <w:rsid w:val="00714EE5"/>
    <w:rsid w:val="00720270"/>
    <w:rsid w:val="00724362"/>
    <w:rsid w:val="00727780"/>
    <w:rsid w:val="0073792C"/>
    <w:rsid w:val="00754069"/>
    <w:rsid w:val="00762650"/>
    <w:rsid w:val="007667DF"/>
    <w:rsid w:val="0077080B"/>
    <w:rsid w:val="00787070"/>
    <w:rsid w:val="007906FD"/>
    <w:rsid w:val="00797197"/>
    <w:rsid w:val="007972A7"/>
    <w:rsid w:val="007A2BA2"/>
    <w:rsid w:val="007A5C45"/>
    <w:rsid w:val="007A6245"/>
    <w:rsid w:val="007B1DB2"/>
    <w:rsid w:val="007B375B"/>
    <w:rsid w:val="007B412A"/>
    <w:rsid w:val="007B635E"/>
    <w:rsid w:val="007B7724"/>
    <w:rsid w:val="007B7CDC"/>
    <w:rsid w:val="007C4537"/>
    <w:rsid w:val="007C74B4"/>
    <w:rsid w:val="007D03FA"/>
    <w:rsid w:val="007E3412"/>
    <w:rsid w:val="007F393D"/>
    <w:rsid w:val="008029AF"/>
    <w:rsid w:val="00802FFA"/>
    <w:rsid w:val="008102E5"/>
    <w:rsid w:val="008111B4"/>
    <w:rsid w:val="008133F0"/>
    <w:rsid w:val="00815880"/>
    <w:rsid w:val="0082322C"/>
    <w:rsid w:val="00823942"/>
    <w:rsid w:val="00827FFD"/>
    <w:rsid w:val="0083074C"/>
    <w:rsid w:val="00847E33"/>
    <w:rsid w:val="00854535"/>
    <w:rsid w:val="00856EB3"/>
    <w:rsid w:val="00863C96"/>
    <w:rsid w:val="00864A72"/>
    <w:rsid w:val="00873E9F"/>
    <w:rsid w:val="00874047"/>
    <w:rsid w:val="008778CB"/>
    <w:rsid w:val="00881545"/>
    <w:rsid w:val="00883204"/>
    <w:rsid w:val="00883A3E"/>
    <w:rsid w:val="0089148D"/>
    <w:rsid w:val="00891E0D"/>
    <w:rsid w:val="008A0F36"/>
    <w:rsid w:val="008B2543"/>
    <w:rsid w:val="008B4B6E"/>
    <w:rsid w:val="008B7D28"/>
    <w:rsid w:val="008D7401"/>
    <w:rsid w:val="008E3B8E"/>
    <w:rsid w:val="00903DF6"/>
    <w:rsid w:val="00921CF6"/>
    <w:rsid w:val="00922E9E"/>
    <w:rsid w:val="00924EF0"/>
    <w:rsid w:val="00934D7B"/>
    <w:rsid w:val="00947180"/>
    <w:rsid w:val="009567BE"/>
    <w:rsid w:val="009676FA"/>
    <w:rsid w:val="009679E0"/>
    <w:rsid w:val="00977632"/>
    <w:rsid w:val="00982A8E"/>
    <w:rsid w:val="0098599C"/>
    <w:rsid w:val="00987DB4"/>
    <w:rsid w:val="0099029D"/>
    <w:rsid w:val="00996204"/>
    <w:rsid w:val="009A26CB"/>
    <w:rsid w:val="009A2BC2"/>
    <w:rsid w:val="009A2D37"/>
    <w:rsid w:val="009A7587"/>
    <w:rsid w:val="009B0A69"/>
    <w:rsid w:val="009C2474"/>
    <w:rsid w:val="009C29D0"/>
    <w:rsid w:val="009C7082"/>
    <w:rsid w:val="009D0006"/>
    <w:rsid w:val="009D068C"/>
    <w:rsid w:val="009F3A2A"/>
    <w:rsid w:val="009F731F"/>
    <w:rsid w:val="009F7D33"/>
    <w:rsid w:val="00A021FE"/>
    <w:rsid w:val="00A1270E"/>
    <w:rsid w:val="00A15342"/>
    <w:rsid w:val="00A3007E"/>
    <w:rsid w:val="00A32048"/>
    <w:rsid w:val="00A41F06"/>
    <w:rsid w:val="00A50FD4"/>
    <w:rsid w:val="00A52DB4"/>
    <w:rsid w:val="00A618E1"/>
    <w:rsid w:val="00A629B9"/>
    <w:rsid w:val="00A67BF4"/>
    <w:rsid w:val="00A70C20"/>
    <w:rsid w:val="00A74292"/>
    <w:rsid w:val="00A776DE"/>
    <w:rsid w:val="00A80640"/>
    <w:rsid w:val="00A87FFD"/>
    <w:rsid w:val="00A97038"/>
    <w:rsid w:val="00AA3C15"/>
    <w:rsid w:val="00AA6330"/>
    <w:rsid w:val="00AC7501"/>
    <w:rsid w:val="00AD748B"/>
    <w:rsid w:val="00AE4865"/>
    <w:rsid w:val="00AF50EE"/>
    <w:rsid w:val="00B0591D"/>
    <w:rsid w:val="00B13402"/>
    <w:rsid w:val="00B14BC2"/>
    <w:rsid w:val="00B17024"/>
    <w:rsid w:val="00B17CD2"/>
    <w:rsid w:val="00B213D2"/>
    <w:rsid w:val="00B248BA"/>
    <w:rsid w:val="00B24B56"/>
    <w:rsid w:val="00B30E07"/>
    <w:rsid w:val="00B34ADD"/>
    <w:rsid w:val="00B52FF5"/>
    <w:rsid w:val="00B5498B"/>
    <w:rsid w:val="00B57219"/>
    <w:rsid w:val="00B658A3"/>
    <w:rsid w:val="00B746A8"/>
    <w:rsid w:val="00B7664D"/>
    <w:rsid w:val="00B80989"/>
    <w:rsid w:val="00B9109B"/>
    <w:rsid w:val="00B927AE"/>
    <w:rsid w:val="00B93721"/>
    <w:rsid w:val="00B937B1"/>
    <w:rsid w:val="00BA453C"/>
    <w:rsid w:val="00BA4E02"/>
    <w:rsid w:val="00BB2045"/>
    <w:rsid w:val="00BB2A6D"/>
    <w:rsid w:val="00BB4189"/>
    <w:rsid w:val="00BC19F7"/>
    <w:rsid w:val="00BC41ED"/>
    <w:rsid w:val="00BD009E"/>
    <w:rsid w:val="00BD0EF8"/>
    <w:rsid w:val="00BD7A8C"/>
    <w:rsid w:val="00BE2126"/>
    <w:rsid w:val="00BE3B17"/>
    <w:rsid w:val="00BF51AB"/>
    <w:rsid w:val="00BF716B"/>
    <w:rsid w:val="00BF7233"/>
    <w:rsid w:val="00C02AA2"/>
    <w:rsid w:val="00C04C95"/>
    <w:rsid w:val="00C12613"/>
    <w:rsid w:val="00C16DEF"/>
    <w:rsid w:val="00C2492F"/>
    <w:rsid w:val="00C3744A"/>
    <w:rsid w:val="00C4002A"/>
    <w:rsid w:val="00C46912"/>
    <w:rsid w:val="00C57028"/>
    <w:rsid w:val="00C612A8"/>
    <w:rsid w:val="00C67631"/>
    <w:rsid w:val="00C709C6"/>
    <w:rsid w:val="00C729D7"/>
    <w:rsid w:val="00C83354"/>
    <w:rsid w:val="00C84004"/>
    <w:rsid w:val="00C843F6"/>
    <w:rsid w:val="00C84507"/>
    <w:rsid w:val="00C862C7"/>
    <w:rsid w:val="00CA3254"/>
    <w:rsid w:val="00CB11CE"/>
    <w:rsid w:val="00CC25A2"/>
    <w:rsid w:val="00CD7F07"/>
    <w:rsid w:val="00CE04F3"/>
    <w:rsid w:val="00CE12D8"/>
    <w:rsid w:val="00CE4574"/>
    <w:rsid w:val="00CE70E6"/>
    <w:rsid w:val="00CF2E1E"/>
    <w:rsid w:val="00D02E99"/>
    <w:rsid w:val="00D13357"/>
    <w:rsid w:val="00D13A13"/>
    <w:rsid w:val="00D2689A"/>
    <w:rsid w:val="00D65506"/>
    <w:rsid w:val="00D773CF"/>
    <w:rsid w:val="00D83563"/>
    <w:rsid w:val="00D8448F"/>
    <w:rsid w:val="00DA64B6"/>
    <w:rsid w:val="00DB5C9D"/>
    <w:rsid w:val="00DC6DFD"/>
    <w:rsid w:val="00DD02E6"/>
    <w:rsid w:val="00DF665B"/>
    <w:rsid w:val="00E0152A"/>
    <w:rsid w:val="00E03394"/>
    <w:rsid w:val="00E066E5"/>
    <w:rsid w:val="00E1029D"/>
    <w:rsid w:val="00E22F03"/>
    <w:rsid w:val="00E233C1"/>
    <w:rsid w:val="00E51404"/>
    <w:rsid w:val="00E574C9"/>
    <w:rsid w:val="00E610DE"/>
    <w:rsid w:val="00E62330"/>
    <w:rsid w:val="00E66167"/>
    <w:rsid w:val="00E71F2F"/>
    <w:rsid w:val="00E77786"/>
    <w:rsid w:val="00E806FB"/>
    <w:rsid w:val="00EB1C2D"/>
    <w:rsid w:val="00EB7E59"/>
    <w:rsid w:val="00EC1810"/>
    <w:rsid w:val="00EC3FCC"/>
    <w:rsid w:val="00ED32FF"/>
    <w:rsid w:val="00EF039B"/>
    <w:rsid w:val="00EF0587"/>
    <w:rsid w:val="00EF4933"/>
    <w:rsid w:val="00EF5044"/>
    <w:rsid w:val="00F01956"/>
    <w:rsid w:val="00F116CE"/>
    <w:rsid w:val="00F176DE"/>
    <w:rsid w:val="00F21C47"/>
    <w:rsid w:val="00F21E99"/>
    <w:rsid w:val="00F244E2"/>
    <w:rsid w:val="00F340DE"/>
    <w:rsid w:val="00F43542"/>
    <w:rsid w:val="00F44BAB"/>
    <w:rsid w:val="00F527CB"/>
    <w:rsid w:val="00F562AA"/>
    <w:rsid w:val="00F66975"/>
    <w:rsid w:val="00F7105A"/>
    <w:rsid w:val="00F712EB"/>
    <w:rsid w:val="00F7710E"/>
    <w:rsid w:val="00F77676"/>
    <w:rsid w:val="00F8197C"/>
    <w:rsid w:val="00F82B4E"/>
    <w:rsid w:val="00F87559"/>
    <w:rsid w:val="00F96D71"/>
    <w:rsid w:val="00F97C9E"/>
    <w:rsid w:val="00FA20DE"/>
    <w:rsid w:val="00FA4EE8"/>
    <w:rsid w:val="00FB12CA"/>
    <w:rsid w:val="00FB36EC"/>
    <w:rsid w:val="00FB4E1B"/>
    <w:rsid w:val="00FC0291"/>
    <w:rsid w:val="00FC1C92"/>
    <w:rsid w:val="00FD333B"/>
    <w:rsid w:val="00FD689C"/>
    <w:rsid w:val="00FD705C"/>
    <w:rsid w:val="00FD777A"/>
    <w:rsid w:val="00FE260B"/>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66109"/>
  <w15:docId w15:val="{3F6A72F4-387B-4093-86E0-6BBF0B67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D37"/>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eastAsiaTheme="minorEastAsia"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F040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 w:id="214670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224\Desktop\Title%20of%20the%20modu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8F56F104FAFE46B24D81B5A3B5C529" ma:contentTypeVersion="0" ma:contentTypeDescription="Create a new document." ma:contentTypeScope="" ma:versionID="b01bb8f024323303441f1d5d2cf9311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AEF8A-7A73-4A2B-8159-02719FC503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458D0E-B140-4A26-B047-A72E0D6634EB}">
  <ds:schemaRefs>
    <ds:schemaRef ds:uri="http://schemas.openxmlformats.org/officeDocument/2006/bibliography"/>
  </ds:schemaRefs>
</ds:datastoreItem>
</file>

<file path=customXml/itemProps3.xml><?xml version="1.0" encoding="utf-8"?>
<ds:datastoreItem xmlns:ds="http://schemas.openxmlformats.org/officeDocument/2006/customXml" ds:itemID="{079EF936-8E5D-4630-8E67-C3DD19ED3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FD7E02-1BB7-4FD4-ACAF-653C6E4528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Title of the module</Template>
  <TotalTime>1</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Finley</dc:creator>
  <cp:lastModifiedBy>rpeck2</cp:lastModifiedBy>
  <cp:revision>2</cp:revision>
  <cp:lastPrinted>2015-09-09T08:37:00Z</cp:lastPrinted>
  <dcterms:created xsi:type="dcterms:W3CDTF">2021-03-27T14:24:00Z</dcterms:created>
  <dcterms:modified xsi:type="dcterms:W3CDTF">2021-03-27T14:24:00Z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0x0101007F8F56F104FAFE46B24D81B5A3B5C529</vt:lpwstr>
  </property>
  <property fmtid="{D5CDD505-2E9C-101B-9397-08002B2CF9AE}" pid="3" name="_dlc_DocIdItemGuid">
    <vt:lpwstr>6f9ed6c3-691c-423e-8552-ea6a06a16a9d</vt:lpwstr>
  </property>
  <property fmtid="{D5CDD505-2E9C-101B-9397-08002B2CF9AE}" pid="4" name="Order">
    <vt:r8>14200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