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6E860"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Title of the module</w:t>
      </w:r>
    </w:p>
    <w:p w14:paraId="54B94C45" w14:textId="79455BFB" w:rsidR="00694B52" w:rsidRPr="009D52D0" w:rsidRDefault="00A475E1" w:rsidP="00A05CF7">
      <w:pPr>
        <w:spacing w:after="120" w:line="240" w:lineRule="auto"/>
        <w:ind w:left="567" w:right="543"/>
        <w:jc w:val="both"/>
        <w:rPr>
          <w:rFonts w:ascii="Arial" w:hAnsi="Arial" w:cs="Arial"/>
          <w:sz w:val="24"/>
          <w:szCs w:val="24"/>
        </w:rPr>
      </w:pPr>
      <w:r w:rsidRPr="00A475E1">
        <w:rPr>
          <w:rFonts w:ascii="Arial" w:hAnsi="Arial" w:cs="Arial"/>
          <w:sz w:val="24"/>
          <w:szCs w:val="24"/>
        </w:rPr>
        <w:t>PHYS0025 (PH025) - Waves and Vibrations</w:t>
      </w:r>
    </w:p>
    <w:p w14:paraId="63AFDCB7" w14:textId="77777777" w:rsidR="009A2D37" w:rsidRPr="009D52D0" w:rsidRDefault="007A49C1"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Division</w:t>
      </w:r>
      <w:r w:rsidR="009A2D37" w:rsidRPr="009D52D0">
        <w:rPr>
          <w:rFonts w:ascii="Arial" w:hAnsi="Arial" w:cs="Arial"/>
          <w:b/>
          <w:sz w:val="24"/>
          <w:szCs w:val="24"/>
        </w:rPr>
        <w:t xml:space="preserve"> or partner institution which will be responsible for management of the module</w:t>
      </w:r>
    </w:p>
    <w:p w14:paraId="3244FDF6" w14:textId="6E5DB957" w:rsidR="00694B52" w:rsidRPr="00694B52" w:rsidRDefault="00CC3B7F" w:rsidP="00910059">
      <w:pPr>
        <w:spacing w:after="120" w:line="240" w:lineRule="auto"/>
        <w:ind w:left="567" w:right="543"/>
        <w:jc w:val="both"/>
        <w:rPr>
          <w:rFonts w:ascii="Arial" w:hAnsi="Arial" w:cs="Arial"/>
          <w:iCs/>
          <w:sz w:val="24"/>
          <w:szCs w:val="24"/>
        </w:rPr>
      </w:pPr>
      <w:r>
        <w:rPr>
          <w:rFonts w:ascii="Arial" w:hAnsi="Arial" w:cs="Arial"/>
          <w:iCs/>
          <w:sz w:val="24"/>
          <w:szCs w:val="24"/>
        </w:rPr>
        <w:t xml:space="preserve">Division of </w:t>
      </w:r>
      <w:r w:rsidR="00AD5F13">
        <w:rPr>
          <w:rFonts w:ascii="Arial" w:hAnsi="Arial" w:cs="Arial"/>
          <w:iCs/>
          <w:sz w:val="24"/>
          <w:szCs w:val="24"/>
        </w:rPr>
        <w:t>Natural Sciences</w:t>
      </w:r>
    </w:p>
    <w:p w14:paraId="1BCF96EB"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The level of the module (</w:t>
      </w:r>
      <w:r w:rsidR="00D83563" w:rsidRPr="009D52D0">
        <w:rPr>
          <w:rFonts w:ascii="Arial" w:hAnsi="Arial" w:cs="Arial"/>
          <w:b/>
          <w:sz w:val="24"/>
          <w:szCs w:val="24"/>
        </w:rPr>
        <w:t>Level</w:t>
      </w:r>
      <w:r w:rsidR="00441E76" w:rsidRPr="009D52D0">
        <w:rPr>
          <w:rFonts w:ascii="Arial" w:hAnsi="Arial" w:cs="Arial"/>
          <w:b/>
          <w:sz w:val="24"/>
          <w:szCs w:val="24"/>
        </w:rPr>
        <w:t xml:space="preserve"> 4</w:t>
      </w:r>
      <w:r w:rsidR="001D0C7D" w:rsidRPr="009D52D0">
        <w:rPr>
          <w:rFonts w:ascii="Arial" w:hAnsi="Arial" w:cs="Arial"/>
          <w:b/>
          <w:sz w:val="24"/>
          <w:szCs w:val="24"/>
        </w:rPr>
        <w:t xml:space="preserve">, </w:t>
      </w:r>
      <w:r w:rsidR="00441E76" w:rsidRPr="009D52D0">
        <w:rPr>
          <w:rFonts w:ascii="Arial" w:hAnsi="Arial" w:cs="Arial"/>
          <w:b/>
          <w:sz w:val="24"/>
          <w:szCs w:val="24"/>
        </w:rPr>
        <w:t>Level 5</w:t>
      </w:r>
      <w:r w:rsidR="001D0C7D" w:rsidRPr="009D52D0">
        <w:rPr>
          <w:rFonts w:ascii="Arial" w:hAnsi="Arial" w:cs="Arial"/>
          <w:b/>
          <w:sz w:val="24"/>
          <w:szCs w:val="24"/>
        </w:rPr>
        <w:t xml:space="preserve">, </w:t>
      </w:r>
      <w:r w:rsidR="00441E76" w:rsidRPr="009D52D0">
        <w:rPr>
          <w:rFonts w:ascii="Arial" w:hAnsi="Arial" w:cs="Arial"/>
          <w:b/>
          <w:sz w:val="24"/>
          <w:szCs w:val="24"/>
        </w:rPr>
        <w:t>Level 6</w:t>
      </w:r>
      <w:r w:rsidR="001D0C7D" w:rsidRPr="009D52D0">
        <w:rPr>
          <w:rFonts w:ascii="Arial" w:hAnsi="Arial" w:cs="Arial"/>
          <w:b/>
          <w:sz w:val="24"/>
          <w:szCs w:val="24"/>
        </w:rPr>
        <w:t xml:space="preserve"> or </w:t>
      </w:r>
      <w:r w:rsidR="00C612A8" w:rsidRPr="009D52D0">
        <w:rPr>
          <w:rFonts w:ascii="Arial" w:hAnsi="Arial" w:cs="Arial"/>
          <w:b/>
          <w:sz w:val="24"/>
          <w:szCs w:val="24"/>
        </w:rPr>
        <w:t>L</w:t>
      </w:r>
      <w:r w:rsidR="00441E76" w:rsidRPr="009D52D0">
        <w:rPr>
          <w:rFonts w:ascii="Arial" w:hAnsi="Arial" w:cs="Arial"/>
          <w:b/>
          <w:sz w:val="24"/>
          <w:szCs w:val="24"/>
        </w:rPr>
        <w:t>evel 7</w:t>
      </w:r>
      <w:r w:rsidR="009A2D37" w:rsidRPr="009D52D0">
        <w:rPr>
          <w:rFonts w:ascii="Arial" w:hAnsi="Arial" w:cs="Arial"/>
          <w:b/>
          <w:sz w:val="24"/>
          <w:szCs w:val="24"/>
        </w:rPr>
        <w:t>)</w:t>
      </w:r>
    </w:p>
    <w:p w14:paraId="1B902D0C" w14:textId="5F360010" w:rsidR="00694B52" w:rsidRPr="00694B52" w:rsidRDefault="00A475E1" w:rsidP="00910059">
      <w:pPr>
        <w:spacing w:after="120" w:line="240" w:lineRule="auto"/>
        <w:ind w:left="567" w:right="543"/>
        <w:jc w:val="both"/>
        <w:rPr>
          <w:rFonts w:ascii="Arial" w:hAnsi="Arial" w:cs="Arial"/>
          <w:iCs/>
          <w:sz w:val="24"/>
          <w:szCs w:val="24"/>
        </w:rPr>
      </w:pPr>
      <w:r>
        <w:rPr>
          <w:rFonts w:ascii="Arial" w:hAnsi="Arial" w:cs="Arial"/>
          <w:iCs/>
          <w:sz w:val="24"/>
          <w:szCs w:val="24"/>
        </w:rPr>
        <w:t>Level 3</w:t>
      </w:r>
    </w:p>
    <w:p w14:paraId="051CEB7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number of credits and the ECTS value which the module represents </w:t>
      </w:r>
    </w:p>
    <w:p w14:paraId="5DB7C9AC" w14:textId="4D42E665" w:rsidR="00694B52" w:rsidRPr="00694B52" w:rsidRDefault="00A475E1" w:rsidP="00910059">
      <w:pPr>
        <w:spacing w:after="120" w:line="240" w:lineRule="auto"/>
        <w:ind w:left="567" w:right="543"/>
        <w:rPr>
          <w:rFonts w:ascii="Arial" w:hAnsi="Arial" w:cs="Arial"/>
          <w:sz w:val="24"/>
          <w:szCs w:val="24"/>
        </w:rPr>
      </w:pPr>
      <w:r>
        <w:rPr>
          <w:rFonts w:ascii="Arial" w:hAnsi="Arial" w:cs="Arial"/>
          <w:sz w:val="24"/>
          <w:szCs w:val="24"/>
        </w:rPr>
        <w:t>15 Credits (7.5 ECTS)</w:t>
      </w:r>
    </w:p>
    <w:p w14:paraId="6EC0AA4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Which term(s) the module is to be taught in (or other teaching pattern)</w:t>
      </w:r>
    </w:p>
    <w:p w14:paraId="6B38EED3" w14:textId="65900F02" w:rsidR="00694B52" w:rsidRPr="00694B52" w:rsidRDefault="00A475E1" w:rsidP="00910059">
      <w:pPr>
        <w:spacing w:after="120" w:line="240" w:lineRule="auto"/>
        <w:ind w:left="567" w:right="543"/>
        <w:rPr>
          <w:rFonts w:ascii="Arial" w:hAnsi="Arial" w:cs="Arial"/>
          <w:iCs/>
          <w:sz w:val="24"/>
          <w:szCs w:val="24"/>
        </w:rPr>
      </w:pPr>
      <w:r>
        <w:rPr>
          <w:rFonts w:ascii="Arial" w:hAnsi="Arial" w:cs="Arial"/>
          <w:iCs/>
          <w:sz w:val="24"/>
          <w:szCs w:val="24"/>
        </w:rPr>
        <w:t>Autumn</w:t>
      </w:r>
    </w:p>
    <w:p w14:paraId="022EFBAF"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Prerequisite and co-requisite modules</w:t>
      </w:r>
    </w:p>
    <w:p w14:paraId="692E806E" w14:textId="364890E8" w:rsidR="00694B52" w:rsidRPr="00694B52" w:rsidRDefault="00A475E1" w:rsidP="00910059">
      <w:pPr>
        <w:spacing w:after="120" w:line="240" w:lineRule="auto"/>
        <w:ind w:left="567" w:right="543"/>
        <w:rPr>
          <w:rFonts w:ascii="Arial" w:hAnsi="Arial" w:cs="Arial"/>
          <w:iCs/>
          <w:sz w:val="24"/>
          <w:szCs w:val="24"/>
        </w:rPr>
      </w:pPr>
      <w:r>
        <w:rPr>
          <w:rFonts w:ascii="Arial" w:hAnsi="Arial" w:cs="Arial"/>
          <w:iCs/>
          <w:sz w:val="24"/>
          <w:szCs w:val="24"/>
        </w:rPr>
        <w:t>None</w:t>
      </w:r>
    </w:p>
    <w:p w14:paraId="3801F8A4"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 xml:space="preserve">The </w:t>
      </w:r>
      <w:r w:rsidR="007A49C1" w:rsidRPr="009D52D0">
        <w:rPr>
          <w:rFonts w:ascii="Arial" w:hAnsi="Arial" w:cs="Arial"/>
          <w:b/>
          <w:sz w:val="24"/>
          <w:szCs w:val="24"/>
        </w:rPr>
        <w:t>course(s)</w:t>
      </w:r>
      <w:r w:rsidRPr="009D52D0">
        <w:rPr>
          <w:rFonts w:ascii="Arial" w:hAnsi="Arial" w:cs="Arial"/>
          <w:b/>
          <w:sz w:val="24"/>
          <w:szCs w:val="24"/>
        </w:rPr>
        <w:t xml:space="preserve"> of study to which the module contributes</w:t>
      </w:r>
    </w:p>
    <w:p w14:paraId="373780AA" w14:textId="7612DAEB" w:rsidR="00A475E1" w:rsidRDefault="00A475E1" w:rsidP="00A475E1">
      <w:pPr>
        <w:spacing w:after="120" w:line="240" w:lineRule="auto"/>
        <w:ind w:left="567" w:right="543"/>
        <w:rPr>
          <w:rFonts w:ascii="Arial" w:hAnsi="Arial" w:cs="Arial"/>
          <w:iCs/>
          <w:sz w:val="24"/>
          <w:szCs w:val="24"/>
        </w:rPr>
      </w:pPr>
      <w:r>
        <w:rPr>
          <w:rFonts w:ascii="Arial" w:hAnsi="Arial" w:cs="Arial"/>
          <w:iCs/>
          <w:sz w:val="24"/>
          <w:szCs w:val="24"/>
        </w:rPr>
        <w:t>Physics Foundation Year.</w:t>
      </w:r>
    </w:p>
    <w:p w14:paraId="7CF71AFC" w14:textId="2C8DFCDE" w:rsidR="00694B52" w:rsidRPr="00694B52" w:rsidRDefault="00A475E1" w:rsidP="00A475E1">
      <w:pPr>
        <w:spacing w:after="120" w:line="240" w:lineRule="auto"/>
        <w:ind w:left="567" w:right="543"/>
        <w:rPr>
          <w:rFonts w:ascii="Arial" w:hAnsi="Arial" w:cs="Arial"/>
          <w:iCs/>
          <w:sz w:val="24"/>
          <w:szCs w:val="24"/>
        </w:rPr>
      </w:pPr>
      <w:r>
        <w:rPr>
          <w:rFonts w:ascii="Arial" w:hAnsi="Arial" w:cs="Arial"/>
          <w:iCs/>
          <w:sz w:val="24"/>
          <w:szCs w:val="24"/>
        </w:rPr>
        <w:t>T</w:t>
      </w:r>
      <w:r w:rsidRPr="00A475E1">
        <w:rPr>
          <w:rFonts w:ascii="Arial" w:hAnsi="Arial" w:cs="Arial"/>
          <w:iCs/>
          <w:sz w:val="24"/>
          <w:szCs w:val="24"/>
        </w:rPr>
        <w:t>his is not available as a</w:t>
      </w:r>
      <w:r>
        <w:rPr>
          <w:rFonts w:ascii="Arial" w:hAnsi="Arial" w:cs="Arial"/>
          <w:iCs/>
          <w:sz w:val="24"/>
          <w:szCs w:val="24"/>
        </w:rPr>
        <w:t>n elective</w:t>
      </w:r>
      <w:r w:rsidRPr="00A475E1">
        <w:rPr>
          <w:rFonts w:ascii="Arial" w:hAnsi="Arial" w:cs="Arial"/>
          <w:iCs/>
          <w:sz w:val="24"/>
          <w:szCs w:val="24"/>
        </w:rPr>
        <w:t xml:space="preserve"> module</w:t>
      </w:r>
      <w:r>
        <w:rPr>
          <w:rFonts w:ascii="Arial" w:hAnsi="Arial" w:cs="Arial"/>
          <w:iCs/>
          <w:sz w:val="24"/>
          <w:szCs w:val="24"/>
        </w:rPr>
        <w:t xml:space="preserve"> choice</w:t>
      </w:r>
      <w:r w:rsidRPr="00A475E1">
        <w:rPr>
          <w:rFonts w:ascii="Arial" w:hAnsi="Arial" w:cs="Arial"/>
          <w:iCs/>
          <w:sz w:val="24"/>
          <w:szCs w:val="24"/>
        </w:rPr>
        <w:t>.</w:t>
      </w:r>
    </w:p>
    <w:p w14:paraId="2ED33EE4" w14:textId="77777777" w:rsidR="009A2D3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subject specific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2963030F" w14:textId="4A8E9758" w:rsidR="00CC3B7F" w:rsidRPr="00CC3B7F" w:rsidRDefault="00CC3B7F" w:rsidP="00CC3B7F">
      <w:pPr>
        <w:spacing w:after="120" w:line="240" w:lineRule="auto"/>
        <w:ind w:left="1430" w:right="543" w:hanging="550"/>
        <w:jc w:val="both"/>
        <w:rPr>
          <w:rFonts w:ascii="Arial" w:hAnsi="Arial" w:cs="Arial"/>
          <w:sz w:val="24"/>
          <w:szCs w:val="24"/>
        </w:rPr>
      </w:pPr>
      <w:bookmarkStart w:id="0" w:name="_Hlk53495454"/>
      <w:r w:rsidRPr="00CC3B7F">
        <w:rPr>
          <w:rFonts w:ascii="Arial" w:hAnsi="Arial" w:cs="Arial"/>
          <w:sz w:val="24"/>
          <w:szCs w:val="24"/>
        </w:rPr>
        <w:t>8.1</w:t>
      </w:r>
      <w:r w:rsidRPr="00CC3B7F">
        <w:rPr>
          <w:rFonts w:ascii="Arial" w:hAnsi="Arial" w:cs="Arial"/>
          <w:sz w:val="24"/>
          <w:szCs w:val="24"/>
        </w:rPr>
        <w:tab/>
      </w:r>
      <w:r w:rsidR="00A475E1">
        <w:rPr>
          <w:rFonts w:ascii="Arial" w:hAnsi="Arial" w:cs="Arial"/>
          <w:sz w:val="24"/>
          <w:szCs w:val="24"/>
        </w:rPr>
        <w:t>Demonstrate knowledge and understanding of p</w:t>
      </w:r>
      <w:r w:rsidR="00A475E1" w:rsidRPr="00A475E1">
        <w:rPr>
          <w:rFonts w:ascii="Arial" w:hAnsi="Arial" w:cs="Arial"/>
          <w:sz w:val="24"/>
          <w:szCs w:val="24"/>
        </w:rPr>
        <w:t>hysical laws and principles, and their application to diverse areas of physics (this will include laws of motion, electromagnetism, wave phenomena and the properties of matter), with modules covering the necessary mathematics.</w:t>
      </w:r>
    </w:p>
    <w:p w14:paraId="56792C8A" w14:textId="38295ADB"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8.2</w:t>
      </w:r>
      <w:r w:rsidRPr="00CC3B7F">
        <w:rPr>
          <w:rFonts w:ascii="Arial" w:hAnsi="Arial" w:cs="Arial"/>
          <w:sz w:val="24"/>
          <w:szCs w:val="24"/>
        </w:rPr>
        <w:tab/>
      </w:r>
      <w:r w:rsidR="00A475E1">
        <w:rPr>
          <w:rFonts w:ascii="Arial" w:hAnsi="Arial" w:cs="Arial"/>
          <w:sz w:val="24"/>
          <w:szCs w:val="24"/>
        </w:rPr>
        <w:t>Demonstrate a</w:t>
      </w:r>
      <w:r w:rsidR="00A475E1" w:rsidRPr="00A475E1">
        <w:rPr>
          <w:rFonts w:ascii="Arial" w:hAnsi="Arial" w:cs="Arial"/>
          <w:sz w:val="24"/>
          <w:szCs w:val="24"/>
        </w:rPr>
        <w:t>n ability to identify relevant principles and laws when dealing with problems, and to make approximations necessary to obtain solutions</w:t>
      </w:r>
      <w:r w:rsidR="00A475E1">
        <w:rPr>
          <w:rFonts w:ascii="Arial" w:hAnsi="Arial" w:cs="Arial"/>
          <w:sz w:val="24"/>
          <w:szCs w:val="24"/>
        </w:rPr>
        <w:t>.</w:t>
      </w:r>
    </w:p>
    <w:p w14:paraId="01AE9F06" w14:textId="4694E159"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8.3</w:t>
      </w:r>
      <w:r w:rsidRPr="00CC3B7F">
        <w:rPr>
          <w:rFonts w:ascii="Arial" w:hAnsi="Arial" w:cs="Arial"/>
          <w:sz w:val="24"/>
          <w:szCs w:val="24"/>
        </w:rPr>
        <w:tab/>
      </w:r>
      <w:r w:rsidR="00A475E1">
        <w:rPr>
          <w:rFonts w:ascii="Arial" w:hAnsi="Arial" w:cs="Arial"/>
          <w:sz w:val="24"/>
          <w:szCs w:val="24"/>
        </w:rPr>
        <w:t>Demonstrate a</w:t>
      </w:r>
      <w:r w:rsidR="00A475E1" w:rsidRPr="00A475E1">
        <w:rPr>
          <w:rFonts w:ascii="Arial" w:hAnsi="Arial" w:cs="Arial"/>
          <w:sz w:val="24"/>
          <w:szCs w:val="24"/>
        </w:rPr>
        <w:t>n ability to solve problems in physics using appropriate mathematical tools</w:t>
      </w:r>
      <w:r w:rsidR="00A475E1">
        <w:rPr>
          <w:rFonts w:ascii="Arial" w:hAnsi="Arial" w:cs="Arial"/>
          <w:sz w:val="24"/>
          <w:szCs w:val="24"/>
        </w:rPr>
        <w:t>.</w:t>
      </w:r>
    </w:p>
    <w:p w14:paraId="23176A72" w14:textId="70A828CE" w:rsidR="00CC3B7F" w:rsidRPr="00CC3B7F"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8.4</w:t>
      </w:r>
      <w:r w:rsidRPr="00CC3B7F">
        <w:rPr>
          <w:rFonts w:ascii="Arial" w:hAnsi="Arial" w:cs="Arial"/>
          <w:sz w:val="24"/>
          <w:szCs w:val="24"/>
        </w:rPr>
        <w:tab/>
      </w:r>
      <w:r w:rsidR="00A475E1">
        <w:rPr>
          <w:rFonts w:ascii="Arial" w:hAnsi="Arial" w:cs="Arial"/>
          <w:sz w:val="24"/>
          <w:szCs w:val="24"/>
        </w:rPr>
        <w:t>Demonstrate a</w:t>
      </w:r>
      <w:r w:rsidR="00A475E1" w:rsidRPr="00A475E1">
        <w:rPr>
          <w:rFonts w:ascii="Arial" w:hAnsi="Arial" w:cs="Arial"/>
          <w:sz w:val="24"/>
          <w:szCs w:val="24"/>
        </w:rPr>
        <w:t>n ability to use mathematical techniques and analysis to model physical behaviour</w:t>
      </w:r>
      <w:r w:rsidR="00A475E1">
        <w:rPr>
          <w:rFonts w:ascii="Arial" w:hAnsi="Arial" w:cs="Arial"/>
          <w:sz w:val="24"/>
          <w:szCs w:val="24"/>
        </w:rPr>
        <w:t>.</w:t>
      </w:r>
    </w:p>
    <w:p w14:paraId="7029D727" w14:textId="1A9A7D0E" w:rsidR="008D4447" w:rsidRDefault="00CC3B7F" w:rsidP="00CC3B7F">
      <w:pPr>
        <w:spacing w:after="120" w:line="240" w:lineRule="auto"/>
        <w:ind w:left="1430" w:right="543" w:hanging="550"/>
        <w:jc w:val="both"/>
        <w:rPr>
          <w:rFonts w:ascii="Arial" w:hAnsi="Arial" w:cs="Arial"/>
          <w:sz w:val="24"/>
          <w:szCs w:val="24"/>
        </w:rPr>
      </w:pPr>
      <w:r w:rsidRPr="00CC3B7F">
        <w:rPr>
          <w:rFonts w:ascii="Arial" w:hAnsi="Arial" w:cs="Arial"/>
          <w:sz w:val="24"/>
          <w:szCs w:val="24"/>
        </w:rPr>
        <w:t>8.5</w:t>
      </w:r>
      <w:r w:rsidRPr="00CC3B7F">
        <w:rPr>
          <w:rFonts w:ascii="Arial" w:hAnsi="Arial" w:cs="Arial"/>
          <w:sz w:val="24"/>
          <w:szCs w:val="24"/>
        </w:rPr>
        <w:tab/>
      </w:r>
      <w:r w:rsidR="00A475E1">
        <w:rPr>
          <w:rFonts w:ascii="Arial" w:hAnsi="Arial" w:cs="Arial"/>
          <w:sz w:val="24"/>
          <w:szCs w:val="24"/>
        </w:rPr>
        <w:t>Demonstrate a</w:t>
      </w:r>
      <w:r w:rsidR="00A475E1" w:rsidRPr="00A475E1">
        <w:rPr>
          <w:rFonts w:ascii="Arial" w:hAnsi="Arial" w:cs="Arial"/>
          <w:sz w:val="24"/>
          <w:szCs w:val="24"/>
        </w:rPr>
        <w:t>n ability to present and interpret information graphically</w:t>
      </w:r>
      <w:r w:rsidR="00A475E1">
        <w:rPr>
          <w:rFonts w:ascii="Arial" w:hAnsi="Arial" w:cs="Arial"/>
          <w:sz w:val="24"/>
          <w:szCs w:val="24"/>
        </w:rPr>
        <w:t>.</w:t>
      </w:r>
    </w:p>
    <w:p w14:paraId="18BFD736" w14:textId="0715026D" w:rsidR="00A475E1" w:rsidRPr="00CC3B7F" w:rsidRDefault="00A475E1" w:rsidP="00CC3B7F">
      <w:pPr>
        <w:spacing w:after="120" w:line="240" w:lineRule="auto"/>
        <w:ind w:left="1430" w:right="543" w:hanging="550"/>
        <w:jc w:val="both"/>
        <w:rPr>
          <w:rFonts w:ascii="Arial" w:hAnsi="Arial" w:cs="Arial"/>
          <w:b/>
          <w:sz w:val="24"/>
          <w:szCs w:val="24"/>
        </w:rPr>
      </w:pPr>
      <w:r>
        <w:rPr>
          <w:rFonts w:ascii="Arial" w:hAnsi="Arial" w:cs="Arial"/>
          <w:sz w:val="24"/>
          <w:szCs w:val="24"/>
        </w:rPr>
        <w:t>8.6</w:t>
      </w:r>
      <w:r>
        <w:rPr>
          <w:rFonts w:ascii="Arial" w:hAnsi="Arial" w:cs="Arial"/>
          <w:sz w:val="24"/>
          <w:szCs w:val="24"/>
        </w:rPr>
        <w:tab/>
        <w:t>Demonstrate a</w:t>
      </w:r>
      <w:r w:rsidRPr="00A475E1">
        <w:rPr>
          <w:rFonts w:ascii="Arial" w:hAnsi="Arial" w:cs="Arial"/>
          <w:sz w:val="24"/>
          <w:szCs w:val="24"/>
        </w:rPr>
        <w:t>n ability to make use of appropriate texts, or other learning resources as part of managing their own learning.</w:t>
      </w:r>
    </w:p>
    <w:bookmarkEnd w:id="0"/>
    <w:p w14:paraId="102FEAFB" w14:textId="77777777" w:rsidR="00C729D7" w:rsidRPr="009D52D0" w:rsidRDefault="009A2D37" w:rsidP="009D52D0">
      <w:pPr>
        <w:numPr>
          <w:ilvl w:val="0"/>
          <w:numId w:val="1"/>
        </w:numPr>
        <w:spacing w:after="120" w:line="240" w:lineRule="auto"/>
        <w:ind w:left="567" w:right="543" w:hanging="567"/>
        <w:rPr>
          <w:rFonts w:ascii="Arial" w:hAnsi="Arial" w:cs="Arial"/>
          <w:b/>
          <w:sz w:val="24"/>
          <w:szCs w:val="24"/>
        </w:rPr>
      </w:pPr>
      <w:r w:rsidRPr="009D52D0">
        <w:rPr>
          <w:rFonts w:ascii="Arial" w:hAnsi="Arial" w:cs="Arial"/>
          <w:b/>
          <w:sz w:val="24"/>
          <w:szCs w:val="24"/>
        </w:rPr>
        <w:t>The intended generic learning outcomes</w:t>
      </w:r>
      <w:r w:rsidR="00C729D7" w:rsidRPr="009D52D0">
        <w:rPr>
          <w:rFonts w:ascii="Arial" w:hAnsi="Arial" w:cs="Arial"/>
          <w:b/>
          <w:sz w:val="24"/>
          <w:szCs w:val="24"/>
        </w:rPr>
        <w:t>.</w:t>
      </w:r>
      <w:r w:rsidR="00C729D7" w:rsidRPr="009D52D0">
        <w:rPr>
          <w:rFonts w:ascii="Arial" w:hAnsi="Arial" w:cs="Arial"/>
          <w:b/>
          <w:sz w:val="24"/>
          <w:szCs w:val="24"/>
        </w:rPr>
        <w:br/>
        <w:t>On successfully completing the module students will be able to:</w:t>
      </w:r>
    </w:p>
    <w:p w14:paraId="18163B91" w14:textId="681B0DFC"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.1</w:t>
      </w:r>
      <w:r w:rsidR="00CC3B7F" w:rsidRPr="00CC3B7F">
        <w:rPr>
          <w:rFonts w:ascii="Arial" w:hAnsi="Arial" w:cs="Arial"/>
          <w:sz w:val="24"/>
          <w:szCs w:val="24"/>
        </w:rPr>
        <w:tab/>
      </w:r>
      <w:r w:rsidR="00A475E1">
        <w:rPr>
          <w:rFonts w:ascii="Arial" w:hAnsi="Arial" w:cs="Arial"/>
          <w:sz w:val="24"/>
          <w:szCs w:val="24"/>
        </w:rPr>
        <w:t xml:space="preserve">Demonstrate </w:t>
      </w:r>
      <w:r w:rsidR="00A475E1" w:rsidRPr="00A475E1">
        <w:rPr>
          <w:rFonts w:ascii="Arial" w:hAnsi="Arial" w:cs="Arial"/>
          <w:sz w:val="24"/>
          <w:szCs w:val="24"/>
        </w:rPr>
        <w:t>an ability to formulate problems in precise terms and to identify key issues, and the confidence to try different approaches in order to make progress on challenging problems. Numeracy is subsumed within this area.</w:t>
      </w:r>
    </w:p>
    <w:p w14:paraId="27F7E818" w14:textId="23BD9414"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t>9</w:t>
      </w:r>
      <w:r w:rsidR="00CC3B7F" w:rsidRPr="00CC3B7F">
        <w:rPr>
          <w:rFonts w:ascii="Arial" w:hAnsi="Arial" w:cs="Arial"/>
          <w:sz w:val="24"/>
          <w:szCs w:val="24"/>
        </w:rPr>
        <w:t>.2</w:t>
      </w:r>
      <w:r w:rsidR="00CC3B7F" w:rsidRPr="00CC3B7F">
        <w:rPr>
          <w:rFonts w:ascii="Arial" w:hAnsi="Arial" w:cs="Arial"/>
          <w:sz w:val="24"/>
          <w:szCs w:val="24"/>
        </w:rPr>
        <w:tab/>
      </w:r>
      <w:r w:rsidR="00A475E1">
        <w:rPr>
          <w:rFonts w:ascii="Arial" w:hAnsi="Arial" w:cs="Arial"/>
          <w:sz w:val="24"/>
          <w:szCs w:val="24"/>
        </w:rPr>
        <w:t>Demonstrate a</w:t>
      </w:r>
      <w:r w:rsidR="00A475E1" w:rsidRPr="00A475E1">
        <w:rPr>
          <w:rFonts w:ascii="Arial" w:hAnsi="Arial" w:cs="Arial"/>
          <w:sz w:val="24"/>
          <w:szCs w:val="24"/>
        </w:rPr>
        <w:t>nalytical skills</w:t>
      </w:r>
      <w:r w:rsidR="00A475E1">
        <w:rPr>
          <w:rFonts w:ascii="Arial" w:hAnsi="Arial" w:cs="Arial"/>
          <w:sz w:val="24"/>
          <w:szCs w:val="24"/>
        </w:rPr>
        <w:t>,</w:t>
      </w:r>
      <w:r w:rsidR="00A475E1" w:rsidRPr="00A475E1">
        <w:rPr>
          <w:rFonts w:ascii="Arial" w:hAnsi="Arial" w:cs="Arial"/>
          <w:sz w:val="24"/>
          <w:szCs w:val="24"/>
        </w:rPr>
        <w:t xml:space="preserve"> associated with the need to pay attention to detail and to develop an ability to manipulate precise and intricate ideas, to construct logical arguments and to use technical language correctly.</w:t>
      </w:r>
    </w:p>
    <w:p w14:paraId="6C8F9FF5" w14:textId="5EECBD85" w:rsidR="00CC3B7F" w:rsidRPr="00CC3B7F" w:rsidRDefault="00A60A1D" w:rsidP="00CC3B7F">
      <w:pPr>
        <w:spacing w:after="120" w:line="240" w:lineRule="auto"/>
        <w:ind w:left="1430" w:right="543" w:hanging="550"/>
        <w:jc w:val="both"/>
        <w:rPr>
          <w:rFonts w:ascii="Arial" w:hAnsi="Arial" w:cs="Arial"/>
          <w:sz w:val="24"/>
          <w:szCs w:val="24"/>
        </w:rPr>
      </w:pPr>
      <w:r>
        <w:rPr>
          <w:rFonts w:ascii="Arial" w:hAnsi="Arial" w:cs="Arial"/>
          <w:sz w:val="24"/>
          <w:szCs w:val="24"/>
        </w:rPr>
        <w:lastRenderedPageBreak/>
        <w:t>9</w:t>
      </w:r>
      <w:r w:rsidR="00CC3B7F" w:rsidRPr="00CC3B7F">
        <w:rPr>
          <w:rFonts w:ascii="Arial" w:hAnsi="Arial" w:cs="Arial"/>
          <w:sz w:val="24"/>
          <w:szCs w:val="24"/>
        </w:rPr>
        <w:t>.3</w:t>
      </w:r>
      <w:r w:rsidR="00CC3B7F" w:rsidRPr="00CC3B7F">
        <w:rPr>
          <w:rFonts w:ascii="Arial" w:hAnsi="Arial" w:cs="Arial"/>
          <w:sz w:val="24"/>
          <w:szCs w:val="24"/>
        </w:rPr>
        <w:tab/>
      </w:r>
      <w:r w:rsidR="00A475E1">
        <w:rPr>
          <w:rFonts w:ascii="Arial" w:hAnsi="Arial" w:cs="Arial"/>
          <w:sz w:val="24"/>
          <w:szCs w:val="24"/>
        </w:rPr>
        <w:t xml:space="preserve">Demonstrate </w:t>
      </w:r>
      <w:r w:rsidR="00A475E1" w:rsidRPr="00A475E1">
        <w:rPr>
          <w:rFonts w:ascii="Arial" w:hAnsi="Arial" w:cs="Arial"/>
          <w:sz w:val="24"/>
          <w:szCs w:val="24"/>
        </w:rPr>
        <w:t>the ability to work independently, to use initiative, to organise oneself to meet deadlines and to interact constructively with other people.</w:t>
      </w:r>
    </w:p>
    <w:p w14:paraId="256F87A3" w14:textId="77777777" w:rsidR="009A2D37" w:rsidRPr="009D52D0" w:rsidRDefault="009A2D37"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A synopsis of the curriculum</w:t>
      </w:r>
    </w:p>
    <w:p w14:paraId="73EF99CC" w14:textId="0A704F84" w:rsidR="008D4447" w:rsidRDefault="00A475E1" w:rsidP="00910059">
      <w:pPr>
        <w:spacing w:after="120" w:line="240" w:lineRule="auto"/>
        <w:ind w:left="567" w:right="543"/>
        <w:rPr>
          <w:rFonts w:ascii="Arial" w:hAnsi="Arial" w:cs="Arial"/>
          <w:iCs/>
          <w:sz w:val="24"/>
          <w:szCs w:val="24"/>
        </w:rPr>
      </w:pPr>
      <w:r>
        <w:rPr>
          <w:rFonts w:ascii="Arial" w:hAnsi="Arial" w:cs="Arial"/>
          <w:iCs/>
          <w:sz w:val="24"/>
          <w:szCs w:val="24"/>
        </w:rPr>
        <w:t>The module will cover the following:</w:t>
      </w:r>
    </w:p>
    <w:p w14:paraId="29B135F3" w14:textId="14935724" w:rsidR="00A475E1" w:rsidRPr="00A475E1"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 xml:space="preserve">Types of waves. Characteristics of a </w:t>
      </w:r>
      <w:proofErr w:type="gramStart"/>
      <w:r w:rsidRPr="00A475E1">
        <w:rPr>
          <w:rFonts w:ascii="Arial" w:hAnsi="Arial" w:cs="Arial"/>
          <w:iCs/>
          <w:sz w:val="24"/>
          <w:szCs w:val="24"/>
        </w:rPr>
        <w:t>wave:-</w:t>
      </w:r>
      <w:proofErr w:type="gramEnd"/>
      <w:r w:rsidRPr="00A475E1">
        <w:rPr>
          <w:rFonts w:ascii="Arial" w:hAnsi="Arial" w:cs="Arial"/>
          <w:iCs/>
          <w:sz w:val="24"/>
          <w:szCs w:val="24"/>
        </w:rPr>
        <w:t xml:space="preserve"> frequency, period, amplitude, wavelength and velocity. Introduction to transverse and longitudinal waves and polarisation. c = f?</w:t>
      </w:r>
    </w:p>
    <w:p w14:paraId="0E6F6BF2" w14:textId="69091B4F" w:rsidR="00A475E1" w:rsidRPr="00A475E1"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Properties of Waves. Qualitative description of the properties of waves; motion, reflection, refraction (Snell's law), dispersion, diffraction, interference, standing waves.</w:t>
      </w:r>
    </w:p>
    <w:p w14:paraId="638CCD06" w14:textId="010B60FB" w:rsidR="00A475E1" w:rsidRPr="00A475E1"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Sound Waves. Description of sound - loudness, noise, note, pitch, intensity, intensity level. Properties of sound - reflection, refraction, interference (interference pattern produced by two speakers), beats, and resonance in a vibrating wire, including overtones/harmonics. Qualitative treatment of Doppler Effect.</w:t>
      </w:r>
    </w:p>
    <w:p w14:paraId="2BA23C2B" w14:textId="74DBB6BF" w:rsidR="00A475E1" w:rsidRPr="00A475E1"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Electromagnetic (</w:t>
      </w:r>
      <w:proofErr w:type="spellStart"/>
      <w:r w:rsidRPr="00A475E1">
        <w:rPr>
          <w:rFonts w:ascii="Arial" w:hAnsi="Arial" w:cs="Arial"/>
          <w:iCs/>
          <w:sz w:val="24"/>
          <w:szCs w:val="24"/>
        </w:rPr>
        <w:t>em</w:t>
      </w:r>
      <w:proofErr w:type="spellEnd"/>
      <w:r w:rsidRPr="00A475E1">
        <w:rPr>
          <w:rFonts w:ascii="Arial" w:hAnsi="Arial" w:cs="Arial"/>
          <w:iCs/>
          <w:sz w:val="24"/>
          <w:szCs w:val="24"/>
        </w:rPr>
        <w:t xml:space="preserve">) Waves. Electromagnetic spectrum. Qualitative treatment of </w:t>
      </w:r>
      <w:proofErr w:type="spellStart"/>
      <w:r w:rsidRPr="00A475E1">
        <w:rPr>
          <w:rFonts w:ascii="Arial" w:hAnsi="Arial" w:cs="Arial"/>
          <w:iCs/>
          <w:sz w:val="24"/>
          <w:szCs w:val="24"/>
        </w:rPr>
        <w:t>em</w:t>
      </w:r>
      <w:proofErr w:type="spellEnd"/>
      <w:r w:rsidRPr="00A475E1">
        <w:rPr>
          <w:rFonts w:ascii="Arial" w:hAnsi="Arial" w:cs="Arial"/>
          <w:iCs/>
          <w:sz w:val="24"/>
          <w:szCs w:val="24"/>
        </w:rPr>
        <w:t xml:space="preserve"> waves from different parts of the spectrum. Refraction of light - critical angle and optical fibres. Polarisation of light, microwaves and radio waves. Interference. Young's double slit experiment. The Michelson interferometer. Transmission diffraction grating - orders of diffraction, application in spectroscopy.</w:t>
      </w:r>
    </w:p>
    <w:p w14:paraId="09EB010F" w14:textId="56D2400D" w:rsidR="00A475E1" w:rsidRPr="00A475E1"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Simple Harmonic Motion (SHM). Displacement, velocity and acceleration of a body undergoing SHM Link between SHM and circular motion. Force acting on a body undergoing SHM. Qualitative description of systems displaying SHM. Detailed description of pendulum and mass on a spring. Energy in SHM. General expression for SHM.</w:t>
      </w:r>
    </w:p>
    <w:p w14:paraId="11A73002" w14:textId="427A8666" w:rsidR="00A475E1" w:rsidRPr="008D4447" w:rsidRDefault="00A475E1" w:rsidP="00A475E1">
      <w:pPr>
        <w:spacing w:after="120" w:line="240" w:lineRule="auto"/>
        <w:ind w:left="567" w:right="543"/>
        <w:jc w:val="both"/>
        <w:rPr>
          <w:rFonts w:ascii="Arial" w:hAnsi="Arial" w:cs="Arial"/>
          <w:iCs/>
          <w:sz w:val="24"/>
          <w:szCs w:val="24"/>
        </w:rPr>
      </w:pPr>
      <w:r w:rsidRPr="00A475E1">
        <w:rPr>
          <w:rFonts w:ascii="Arial" w:hAnsi="Arial" w:cs="Arial"/>
          <w:iCs/>
          <w:sz w:val="24"/>
          <w:szCs w:val="24"/>
        </w:rPr>
        <w:t>Damping and Forced Oscillations. Qualitative treatment of light, heavy and critical damping. Qualitative discussion of the concepts of natural frequency, resonance and the behaviour of vibratory systems driven by a periodic force.</w:t>
      </w:r>
    </w:p>
    <w:p w14:paraId="49EC2E21"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Reading l</w:t>
      </w:r>
      <w:r w:rsidR="009A2D37" w:rsidRPr="009D52D0">
        <w:rPr>
          <w:rFonts w:ascii="Arial" w:hAnsi="Arial" w:cs="Arial"/>
          <w:b/>
          <w:sz w:val="24"/>
          <w:szCs w:val="24"/>
        </w:rPr>
        <w:t xml:space="preserve">ist </w:t>
      </w:r>
      <w:r w:rsidR="00274ED7" w:rsidRPr="009D52D0">
        <w:rPr>
          <w:rFonts w:ascii="Arial" w:hAnsi="Arial" w:cs="Arial"/>
          <w:b/>
          <w:sz w:val="24"/>
          <w:szCs w:val="24"/>
        </w:rPr>
        <w:t>(Indicative list, current at time of publication. Reading lists will be published annually)</w:t>
      </w:r>
    </w:p>
    <w:p w14:paraId="5102DE7A" w14:textId="247BD67D" w:rsidR="008D4447" w:rsidRDefault="00A475E1" w:rsidP="00910059">
      <w:pPr>
        <w:spacing w:after="120" w:line="240" w:lineRule="auto"/>
        <w:ind w:left="567" w:right="543"/>
        <w:jc w:val="both"/>
        <w:rPr>
          <w:rFonts w:ascii="Arial" w:hAnsi="Arial" w:cs="Arial"/>
          <w:bCs/>
          <w:sz w:val="24"/>
          <w:szCs w:val="24"/>
        </w:rPr>
      </w:pPr>
      <w:r w:rsidRPr="00A475E1">
        <w:rPr>
          <w:rFonts w:ascii="Arial" w:hAnsi="Arial" w:cs="Arial"/>
          <w:bCs/>
          <w:sz w:val="24"/>
          <w:szCs w:val="24"/>
        </w:rPr>
        <w:t>Breithaupt</w:t>
      </w:r>
      <w:r>
        <w:rPr>
          <w:rFonts w:ascii="Arial" w:hAnsi="Arial" w:cs="Arial"/>
          <w:bCs/>
          <w:i/>
          <w:sz w:val="24"/>
          <w:szCs w:val="24"/>
        </w:rPr>
        <w:t xml:space="preserve">, </w:t>
      </w:r>
      <w:r w:rsidRPr="00A475E1">
        <w:rPr>
          <w:rFonts w:ascii="Arial" w:hAnsi="Arial" w:cs="Arial"/>
          <w:bCs/>
          <w:sz w:val="24"/>
          <w:szCs w:val="24"/>
        </w:rPr>
        <w:t>J.</w:t>
      </w:r>
      <w:r>
        <w:rPr>
          <w:rFonts w:ascii="Arial" w:hAnsi="Arial" w:cs="Arial"/>
          <w:bCs/>
          <w:sz w:val="24"/>
          <w:szCs w:val="24"/>
        </w:rPr>
        <w:t xml:space="preserve"> (1999).</w:t>
      </w:r>
      <w:r w:rsidRPr="00A475E1">
        <w:rPr>
          <w:rFonts w:ascii="Arial" w:hAnsi="Arial" w:cs="Arial"/>
          <w:bCs/>
          <w:i/>
          <w:sz w:val="24"/>
          <w:szCs w:val="24"/>
        </w:rPr>
        <w:t xml:space="preserve"> New Understanding Physics for Advanced Level</w:t>
      </w:r>
      <w:r>
        <w:rPr>
          <w:rFonts w:ascii="Arial" w:hAnsi="Arial" w:cs="Arial"/>
          <w:bCs/>
          <w:i/>
          <w:sz w:val="24"/>
          <w:szCs w:val="24"/>
        </w:rPr>
        <w:t>,</w:t>
      </w:r>
      <w:r w:rsidRPr="00A475E1">
        <w:rPr>
          <w:rFonts w:ascii="Arial" w:hAnsi="Arial" w:cs="Arial"/>
          <w:bCs/>
          <w:sz w:val="24"/>
          <w:szCs w:val="24"/>
        </w:rPr>
        <w:t xml:space="preserve"> </w:t>
      </w:r>
      <w:r>
        <w:rPr>
          <w:rFonts w:ascii="Arial" w:hAnsi="Arial" w:cs="Arial"/>
          <w:bCs/>
          <w:sz w:val="24"/>
          <w:szCs w:val="24"/>
        </w:rPr>
        <w:t>Four</w:t>
      </w:r>
      <w:r w:rsidRPr="00A475E1">
        <w:rPr>
          <w:rFonts w:ascii="Arial" w:hAnsi="Arial" w:cs="Arial"/>
          <w:bCs/>
          <w:sz w:val="24"/>
          <w:szCs w:val="24"/>
        </w:rPr>
        <w:t xml:space="preserve">th </w:t>
      </w:r>
      <w:r>
        <w:rPr>
          <w:rFonts w:ascii="Arial" w:hAnsi="Arial" w:cs="Arial"/>
          <w:bCs/>
          <w:sz w:val="24"/>
          <w:szCs w:val="24"/>
        </w:rPr>
        <w:t>Edition. Oxford: Oxford University Press.</w:t>
      </w:r>
    </w:p>
    <w:p w14:paraId="3DE04BC2" w14:textId="3E8B0E4D" w:rsidR="00A475E1" w:rsidRPr="00A05CF7" w:rsidRDefault="00A475E1" w:rsidP="00910059">
      <w:pPr>
        <w:spacing w:after="120" w:line="240" w:lineRule="auto"/>
        <w:ind w:left="567" w:right="543"/>
        <w:jc w:val="both"/>
        <w:rPr>
          <w:rFonts w:ascii="Arial" w:hAnsi="Arial" w:cs="Arial"/>
          <w:bCs/>
          <w:sz w:val="24"/>
          <w:szCs w:val="24"/>
        </w:rPr>
      </w:pPr>
      <w:r w:rsidRPr="00A475E1">
        <w:rPr>
          <w:rFonts w:ascii="Arial" w:hAnsi="Arial" w:cs="Arial"/>
          <w:bCs/>
          <w:sz w:val="24"/>
          <w:szCs w:val="24"/>
        </w:rPr>
        <w:t>Breithaupt</w:t>
      </w:r>
      <w:r w:rsidRPr="00A475E1">
        <w:rPr>
          <w:rFonts w:ascii="Arial" w:hAnsi="Arial" w:cs="Arial"/>
          <w:bCs/>
          <w:i/>
          <w:sz w:val="24"/>
          <w:szCs w:val="24"/>
        </w:rPr>
        <w:t xml:space="preserve">, </w:t>
      </w:r>
      <w:r w:rsidRPr="00A475E1">
        <w:rPr>
          <w:rFonts w:ascii="Arial" w:hAnsi="Arial" w:cs="Arial"/>
          <w:bCs/>
          <w:sz w:val="24"/>
          <w:szCs w:val="24"/>
        </w:rPr>
        <w:t>J. (</w:t>
      </w:r>
      <w:r>
        <w:rPr>
          <w:rFonts w:ascii="Arial" w:hAnsi="Arial" w:cs="Arial"/>
          <w:bCs/>
          <w:sz w:val="24"/>
          <w:szCs w:val="24"/>
        </w:rPr>
        <w:t>2010</w:t>
      </w:r>
      <w:r w:rsidRPr="00A475E1">
        <w:rPr>
          <w:rFonts w:ascii="Arial" w:hAnsi="Arial" w:cs="Arial"/>
          <w:bCs/>
          <w:sz w:val="24"/>
          <w:szCs w:val="24"/>
        </w:rPr>
        <w:t>).</w:t>
      </w:r>
      <w:r w:rsidRPr="00A475E1">
        <w:rPr>
          <w:rFonts w:ascii="Arial" w:hAnsi="Arial" w:cs="Arial"/>
          <w:bCs/>
          <w:i/>
          <w:sz w:val="24"/>
          <w:szCs w:val="24"/>
        </w:rPr>
        <w:t xml:space="preserve"> Physics,</w:t>
      </w:r>
      <w:r w:rsidRPr="00A475E1">
        <w:rPr>
          <w:rFonts w:ascii="Arial" w:hAnsi="Arial" w:cs="Arial"/>
          <w:bCs/>
          <w:sz w:val="24"/>
          <w:szCs w:val="24"/>
        </w:rPr>
        <w:t xml:space="preserve"> </w:t>
      </w:r>
      <w:r>
        <w:rPr>
          <w:rFonts w:ascii="Arial" w:hAnsi="Arial" w:cs="Arial"/>
          <w:bCs/>
          <w:sz w:val="24"/>
          <w:szCs w:val="24"/>
        </w:rPr>
        <w:t>Third</w:t>
      </w:r>
      <w:r w:rsidRPr="00A475E1">
        <w:rPr>
          <w:rFonts w:ascii="Arial" w:hAnsi="Arial" w:cs="Arial"/>
          <w:bCs/>
          <w:sz w:val="24"/>
          <w:szCs w:val="24"/>
        </w:rPr>
        <w:t xml:space="preserve"> Edition. </w:t>
      </w:r>
      <w:r>
        <w:rPr>
          <w:rFonts w:ascii="Arial" w:hAnsi="Arial" w:cs="Arial"/>
          <w:bCs/>
          <w:sz w:val="24"/>
          <w:szCs w:val="24"/>
        </w:rPr>
        <w:t>London</w:t>
      </w:r>
      <w:r w:rsidRPr="00A475E1">
        <w:rPr>
          <w:rFonts w:ascii="Arial" w:hAnsi="Arial" w:cs="Arial"/>
          <w:bCs/>
          <w:sz w:val="24"/>
          <w:szCs w:val="24"/>
        </w:rPr>
        <w:t xml:space="preserve">: </w:t>
      </w:r>
      <w:r>
        <w:rPr>
          <w:rFonts w:ascii="Arial" w:hAnsi="Arial" w:cs="Arial"/>
          <w:bCs/>
          <w:sz w:val="24"/>
          <w:szCs w:val="24"/>
        </w:rPr>
        <w:t>Palgrave Macmillan</w:t>
      </w:r>
      <w:r w:rsidRPr="00A475E1">
        <w:rPr>
          <w:rFonts w:ascii="Arial" w:hAnsi="Arial" w:cs="Arial"/>
          <w:bCs/>
          <w:sz w:val="24"/>
          <w:szCs w:val="24"/>
        </w:rPr>
        <w:t>.</w:t>
      </w:r>
    </w:p>
    <w:p w14:paraId="761DD665" w14:textId="77777777" w:rsidR="00883204" w:rsidRPr="009D52D0" w:rsidRDefault="009A2D37"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Learning</w:t>
      </w:r>
      <w:r w:rsidR="00883204" w:rsidRPr="009D52D0">
        <w:rPr>
          <w:rFonts w:ascii="Arial" w:hAnsi="Arial" w:cs="Arial"/>
          <w:b/>
          <w:sz w:val="24"/>
          <w:szCs w:val="24"/>
        </w:rPr>
        <w:t xml:space="preserve"> and t</w:t>
      </w:r>
      <w:r w:rsidR="006F3F8B" w:rsidRPr="009D52D0">
        <w:rPr>
          <w:rFonts w:ascii="Arial" w:hAnsi="Arial" w:cs="Arial"/>
          <w:b/>
          <w:sz w:val="24"/>
          <w:szCs w:val="24"/>
        </w:rPr>
        <w:t>eaching m</w:t>
      </w:r>
      <w:r w:rsidRPr="009D52D0">
        <w:rPr>
          <w:rFonts w:ascii="Arial" w:hAnsi="Arial" w:cs="Arial"/>
          <w:b/>
          <w:sz w:val="24"/>
          <w:szCs w:val="24"/>
        </w:rPr>
        <w:t>ethods</w:t>
      </w:r>
    </w:p>
    <w:p w14:paraId="0BD6914B" w14:textId="3AF9EEFA" w:rsid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Contact Hours: </w:t>
      </w:r>
      <w:r w:rsidR="00A475E1">
        <w:rPr>
          <w:rFonts w:ascii="Arial" w:hAnsi="Arial" w:cs="Arial"/>
          <w:iCs/>
          <w:sz w:val="24"/>
          <w:szCs w:val="24"/>
        </w:rPr>
        <w:t>24</w:t>
      </w:r>
    </w:p>
    <w:p w14:paraId="6C7D69ED" w14:textId="74299B7D" w:rsidR="00CC3B7F"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Private Study Hours: </w:t>
      </w:r>
      <w:r w:rsidR="00A475E1">
        <w:rPr>
          <w:rFonts w:ascii="Arial" w:hAnsi="Arial" w:cs="Arial"/>
          <w:iCs/>
          <w:sz w:val="24"/>
          <w:szCs w:val="24"/>
        </w:rPr>
        <w:t>126</w:t>
      </w:r>
    </w:p>
    <w:p w14:paraId="430C46A1" w14:textId="58A23E49" w:rsidR="00CC3B7F" w:rsidRPr="008D4447" w:rsidRDefault="00CC3B7F" w:rsidP="00910059">
      <w:pPr>
        <w:spacing w:after="120" w:line="240" w:lineRule="auto"/>
        <w:ind w:left="567" w:right="543"/>
        <w:rPr>
          <w:rFonts w:ascii="Arial" w:hAnsi="Arial" w:cs="Arial"/>
          <w:iCs/>
          <w:sz w:val="24"/>
          <w:szCs w:val="24"/>
        </w:rPr>
      </w:pPr>
      <w:r>
        <w:rPr>
          <w:rFonts w:ascii="Arial" w:hAnsi="Arial" w:cs="Arial"/>
          <w:iCs/>
          <w:sz w:val="24"/>
          <w:szCs w:val="24"/>
        </w:rPr>
        <w:t xml:space="preserve">Total Study Hours: </w:t>
      </w:r>
      <w:r w:rsidR="00A475E1">
        <w:rPr>
          <w:rFonts w:ascii="Arial" w:hAnsi="Arial" w:cs="Arial"/>
          <w:iCs/>
          <w:sz w:val="24"/>
          <w:szCs w:val="24"/>
        </w:rPr>
        <w:t>150</w:t>
      </w:r>
    </w:p>
    <w:p w14:paraId="4190B300" w14:textId="77777777" w:rsidR="00883204" w:rsidRPr="009D52D0" w:rsidRDefault="00EF4933" w:rsidP="009D52D0">
      <w:pPr>
        <w:numPr>
          <w:ilvl w:val="0"/>
          <w:numId w:val="1"/>
        </w:numPr>
        <w:spacing w:after="120" w:line="240" w:lineRule="auto"/>
        <w:ind w:left="567" w:right="543" w:hanging="567"/>
        <w:rPr>
          <w:rFonts w:ascii="Arial" w:hAnsi="Arial" w:cs="Arial"/>
          <w:i/>
          <w:iCs/>
          <w:sz w:val="24"/>
          <w:szCs w:val="24"/>
        </w:rPr>
      </w:pPr>
      <w:r w:rsidRPr="009D52D0">
        <w:rPr>
          <w:rFonts w:ascii="Arial" w:hAnsi="Arial" w:cs="Arial"/>
          <w:b/>
          <w:sz w:val="24"/>
          <w:szCs w:val="24"/>
        </w:rPr>
        <w:t>Assessment methods</w:t>
      </w:r>
    </w:p>
    <w:p w14:paraId="672FEF26" w14:textId="77777777" w:rsidR="00696FF5" w:rsidRPr="009D52D0" w:rsidRDefault="00696FF5" w:rsidP="009D52D0">
      <w:pPr>
        <w:pStyle w:val="ListParagraph"/>
        <w:numPr>
          <w:ilvl w:val="1"/>
          <w:numId w:val="9"/>
        </w:numPr>
        <w:spacing w:after="120"/>
        <w:ind w:left="567" w:right="543" w:hanging="567"/>
        <w:rPr>
          <w:rFonts w:ascii="Arial" w:hAnsi="Arial" w:cs="Arial"/>
          <w:iCs/>
          <w:sz w:val="24"/>
          <w:szCs w:val="24"/>
        </w:rPr>
      </w:pPr>
      <w:r w:rsidRPr="009D52D0">
        <w:rPr>
          <w:rFonts w:ascii="Arial" w:hAnsi="Arial" w:cs="Arial"/>
          <w:iCs/>
          <w:sz w:val="24"/>
          <w:szCs w:val="24"/>
        </w:rPr>
        <w:t>Main assessment methods</w:t>
      </w:r>
    </w:p>
    <w:p w14:paraId="0152E83B" w14:textId="5F5CBE8B" w:rsidR="00995236" w:rsidRPr="00995236" w:rsidRDefault="00995236" w:rsidP="00995236">
      <w:pPr>
        <w:numPr>
          <w:ilvl w:val="0"/>
          <w:numId w:val="11"/>
        </w:numPr>
        <w:spacing w:after="120" w:line="240" w:lineRule="auto"/>
        <w:ind w:right="543"/>
        <w:rPr>
          <w:rFonts w:ascii="Arial" w:hAnsi="Arial" w:cs="Arial"/>
          <w:bCs/>
          <w:iCs/>
          <w:sz w:val="24"/>
          <w:szCs w:val="24"/>
        </w:rPr>
      </w:pPr>
      <w:r w:rsidRPr="00995236">
        <w:rPr>
          <w:rFonts w:ascii="Arial" w:hAnsi="Arial" w:cs="Arial"/>
          <w:bCs/>
          <w:iCs/>
          <w:sz w:val="24"/>
          <w:szCs w:val="24"/>
        </w:rPr>
        <w:t>Assignment (</w:t>
      </w:r>
      <w:r>
        <w:rPr>
          <w:rFonts w:ascii="Arial" w:hAnsi="Arial" w:cs="Arial"/>
          <w:bCs/>
          <w:iCs/>
          <w:sz w:val="24"/>
          <w:szCs w:val="24"/>
        </w:rPr>
        <w:t>1</w:t>
      </w:r>
      <w:r w:rsidRPr="00995236">
        <w:rPr>
          <w:rFonts w:ascii="Arial" w:hAnsi="Arial" w:cs="Arial"/>
          <w:bCs/>
          <w:iCs/>
          <w:sz w:val="24"/>
          <w:szCs w:val="24"/>
        </w:rPr>
        <w:t xml:space="preserve"> hour</w:t>
      </w:r>
      <w:r>
        <w:rPr>
          <w:rFonts w:ascii="Arial" w:hAnsi="Arial" w:cs="Arial"/>
          <w:bCs/>
          <w:iCs/>
          <w:sz w:val="24"/>
          <w:szCs w:val="24"/>
        </w:rPr>
        <w:t>)</w:t>
      </w:r>
      <w:r w:rsidRPr="00995236">
        <w:rPr>
          <w:rFonts w:ascii="Arial" w:hAnsi="Arial" w:cs="Arial"/>
          <w:bCs/>
          <w:iCs/>
          <w:sz w:val="24"/>
          <w:szCs w:val="24"/>
        </w:rPr>
        <w:t xml:space="preserve"> </w:t>
      </w:r>
      <w:r>
        <w:rPr>
          <w:rFonts w:ascii="Arial" w:hAnsi="Arial" w:cs="Arial"/>
          <w:bCs/>
          <w:iCs/>
          <w:sz w:val="24"/>
          <w:szCs w:val="24"/>
        </w:rPr>
        <w:t>– 15%</w:t>
      </w:r>
    </w:p>
    <w:p w14:paraId="64A3C07A" w14:textId="7ED47052" w:rsidR="00995236" w:rsidRPr="00995236" w:rsidRDefault="00995236" w:rsidP="00995236">
      <w:pPr>
        <w:numPr>
          <w:ilvl w:val="0"/>
          <w:numId w:val="11"/>
        </w:numPr>
        <w:spacing w:after="120" w:line="240" w:lineRule="auto"/>
        <w:ind w:right="543"/>
        <w:rPr>
          <w:rFonts w:ascii="Arial" w:hAnsi="Arial" w:cs="Arial"/>
          <w:bCs/>
          <w:iCs/>
          <w:sz w:val="24"/>
          <w:szCs w:val="24"/>
        </w:rPr>
      </w:pPr>
      <w:r>
        <w:rPr>
          <w:rFonts w:ascii="Arial" w:hAnsi="Arial" w:cs="Arial"/>
          <w:bCs/>
          <w:iCs/>
          <w:sz w:val="24"/>
          <w:szCs w:val="24"/>
        </w:rPr>
        <w:t>Moodle Quiz (1 hour) – 15%</w:t>
      </w:r>
    </w:p>
    <w:p w14:paraId="6D5CD1CC" w14:textId="1014EB0A" w:rsidR="008D4447" w:rsidRPr="00995236" w:rsidRDefault="00995236" w:rsidP="00BC51BB">
      <w:pPr>
        <w:numPr>
          <w:ilvl w:val="0"/>
          <w:numId w:val="10"/>
        </w:numPr>
        <w:spacing w:after="120" w:line="240" w:lineRule="auto"/>
        <w:ind w:right="543"/>
        <w:rPr>
          <w:rFonts w:ascii="Arial" w:hAnsi="Arial" w:cs="Arial"/>
          <w:bCs/>
          <w:iCs/>
          <w:sz w:val="24"/>
          <w:szCs w:val="24"/>
        </w:rPr>
      </w:pPr>
      <w:r>
        <w:rPr>
          <w:rFonts w:ascii="Arial" w:hAnsi="Arial" w:cs="Arial"/>
          <w:bCs/>
          <w:iCs/>
          <w:sz w:val="24"/>
          <w:szCs w:val="24"/>
        </w:rPr>
        <w:t>Examination (2 hours) – 70%</w:t>
      </w:r>
    </w:p>
    <w:p w14:paraId="1CE96E88" w14:textId="77777777" w:rsidR="00696FF5" w:rsidRPr="009D52D0" w:rsidRDefault="00696FF5" w:rsidP="009D52D0">
      <w:pPr>
        <w:spacing w:after="120"/>
        <w:ind w:left="567" w:right="543" w:hanging="567"/>
        <w:rPr>
          <w:rFonts w:ascii="Arial" w:hAnsi="Arial" w:cs="Arial"/>
          <w:iCs/>
          <w:sz w:val="24"/>
          <w:szCs w:val="24"/>
        </w:rPr>
      </w:pPr>
      <w:r w:rsidRPr="009D52D0">
        <w:rPr>
          <w:rFonts w:ascii="Arial" w:hAnsi="Arial" w:cs="Arial"/>
          <w:iCs/>
          <w:sz w:val="24"/>
          <w:szCs w:val="24"/>
        </w:rPr>
        <w:t>13.2</w:t>
      </w:r>
      <w:r w:rsidRPr="009D52D0">
        <w:rPr>
          <w:rFonts w:ascii="Arial" w:hAnsi="Arial" w:cs="Arial"/>
          <w:iCs/>
          <w:sz w:val="24"/>
          <w:szCs w:val="24"/>
        </w:rPr>
        <w:tab/>
        <w:t xml:space="preserve">Reassessment methods </w:t>
      </w:r>
    </w:p>
    <w:p w14:paraId="7B3DCB0C" w14:textId="72F641E3" w:rsidR="008D4447" w:rsidRPr="00CC3B7F" w:rsidRDefault="00995236" w:rsidP="00CC3B7F">
      <w:pPr>
        <w:pStyle w:val="ListParagraph"/>
        <w:numPr>
          <w:ilvl w:val="0"/>
          <w:numId w:val="10"/>
        </w:numPr>
        <w:spacing w:after="120" w:line="240" w:lineRule="auto"/>
        <w:ind w:right="543"/>
        <w:rPr>
          <w:rFonts w:ascii="Arial" w:hAnsi="Arial" w:cs="Arial"/>
          <w:iCs/>
          <w:sz w:val="24"/>
          <w:szCs w:val="24"/>
        </w:rPr>
      </w:pPr>
      <w:r>
        <w:rPr>
          <w:rFonts w:ascii="Arial" w:hAnsi="Arial" w:cs="Arial"/>
          <w:iCs/>
          <w:sz w:val="24"/>
          <w:szCs w:val="24"/>
        </w:rPr>
        <w:lastRenderedPageBreak/>
        <w:t>Like-for-like</w:t>
      </w:r>
    </w:p>
    <w:p w14:paraId="0CA374A3" w14:textId="77777777" w:rsidR="00274ED7" w:rsidRPr="009D52D0" w:rsidRDefault="006F3F8B" w:rsidP="009D52D0">
      <w:pPr>
        <w:numPr>
          <w:ilvl w:val="0"/>
          <w:numId w:val="1"/>
        </w:numPr>
        <w:spacing w:after="120" w:line="240" w:lineRule="auto"/>
        <w:ind w:left="567" w:right="543" w:hanging="567"/>
        <w:jc w:val="both"/>
        <w:rPr>
          <w:rFonts w:ascii="Arial" w:hAnsi="Arial" w:cs="Arial"/>
          <w:b/>
          <w:i/>
          <w:iCs/>
          <w:sz w:val="24"/>
          <w:szCs w:val="24"/>
        </w:rPr>
      </w:pPr>
      <w:r w:rsidRPr="009D52D0">
        <w:rPr>
          <w:rFonts w:ascii="Arial" w:hAnsi="Arial" w:cs="Arial"/>
          <w:b/>
          <w:i/>
          <w:iCs/>
          <w:sz w:val="24"/>
          <w:szCs w:val="24"/>
        </w:rPr>
        <w:t xml:space="preserve">Map of </w:t>
      </w:r>
      <w:r w:rsidR="00883204" w:rsidRPr="009D52D0">
        <w:rPr>
          <w:rFonts w:ascii="Arial" w:hAnsi="Arial" w:cs="Arial"/>
          <w:b/>
          <w:i/>
          <w:iCs/>
          <w:sz w:val="24"/>
          <w:szCs w:val="24"/>
        </w:rPr>
        <w:t xml:space="preserve">module learning outcomes </w:t>
      </w:r>
      <w:r w:rsidR="00B30E07" w:rsidRPr="009D52D0">
        <w:rPr>
          <w:rFonts w:ascii="Arial" w:hAnsi="Arial" w:cs="Arial"/>
          <w:b/>
          <w:i/>
          <w:iCs/>
          <w:sz w:val="24"/>
          <w:szCs w:val="24"/>
        </w:rPr>
        <w:t>(sections 8 &amp; 9)</w:t>
      </w:r>
      <w:r w:rsidR="00883204" w:rsidRPr="009D52D0">
        <w:rPr>
          <w:rFonts w:ascii="Arial" w:hAnsi="Arial" w:cs="Arial"/>
          <w:b/>
          <w:i/>
          <w:iCs/>
          <w:sz w:val="24"/>
          <w:szCs w:val="24"/>
        </w:rPr>
        <w:t xml:space="preserve"> to l</w:t>
      </w:r>
      <w:r w:rsidRPr="009D52D0">
        <w:rPr>
          <w:rFonts w:ascii="Arial" w:hAnsi="Arial" w:cs="Arial"/>
          <w:b/>
          <w:i/>
          <w:iCs/>
          <w:sz w:val="24"/>
          <w:szCs w:val="24"/>
        </w:rPr>
        <w:t>earning</w:t>
      </w:r>
      <w:r w:rsidR="00B30E07" w:rsidRPr="009D52D0">
        <w:rPr>
          <w:rFonts w:ascii="Arial" w:hAnsi="Arial" w:cs="Arial"/>
          <w:b/>
          <w:i/>
          <w:iCs/>
          <w:sz w:val="24"/>
          <w:szCs w:val="24"/>
        </w:rPr>
        <w:t xml:space="preserve"> and </w:t>
      </w:r>
      <w:r w:rsidR="00883204" w:rsidRPr="009D52D0">
        <w:rPr>
          <w:rFonts w:ascii="Arial" w:hAnsi="Arial" w:cs="Arial"/>
          <w:b/>
          <w:i/>
          <w:iCs/>
          <w:sz w:val="24"/>
          <w:szCs w:val="24"/>
        </w:rPr>
        <w:t>teaching m</w:t>
      </w:r>
      <w:r w:rsidR="00B30E07" w:rsidRPr="009D52D0">
        <w:rPr>
          <w:rFonts w:ascii="Arial" w:hAnsi="Arial" w:cs="Arial"/>
          <w:b/>
          <w:i/>
          <w:iCs/>
          <w:sz w:val="24"/>
          <w:szCs w:val="24"/>
        </w:rPr>
        <w:t>ethods (section12</w:t>
      </w:r>
      <w:r w:rsidRPr="009D52D0">
        <w:rPr>
          <w:rFonts w:ascii="Arial" w:hAnsi="Arial" w:cs="Arial"/>
          <w:b/>
          <w:i/>
          <w:iCs/>
          <w:sz w:val="24"/>
          <w:szCs w:val="24"/>
        </w:rPr>
        <w:t>) and m</w:t>
      </w:r>
      <w:r w:rsidR="00883204" w:rsidRPr="009D52D0">
        <w:rPr>
          <w:rFonts w:ascii="Arial" w:hAnsi="Arial" w:cs="Arial"/>
          <w:b/>
          <w:i/>
          <w:iCs/>
          <w:sz w:val="24"/>
          <w:szCs w:val="24"/>
        </w:rPr>
        <w:t>ethods of a</w:t>
      </w:r>
      <w:r w:rsidR="00B30E07" w:rsidRPr="009D52D0">
        <w:rPr>
          <w:rFonts w:ascii="Arial" w:hAnsi="Arial" w:cs="Arial"/>
          <w:b/>
          <w:i/>
          <w:iCs/>
          <w:sz w:val="24"/>
          <w:szCs w:val="24"/>
        </w:rPr>
        <w:t>ssessment (section 13</w:t>
      </w:r>
      <w:r w:rsidR="00EF4933" w:rsidRPr="009D52D0">
        <w:rPr>
          <w:rFonts w:ascii="Arial" w:hAnsi="Arial" w:cs="Arial"/>
          <w:b/>
          <w:i/>
          <w:iCs/>
          <w:sz w:val="24"/>
          <w:szCs w:val="24"/>
        </w:rPr>
        <w:t>)</w:t>
      </w:r>
    </w:p>
    <w:tbl>
      <w:tblPr>
        <w:tblStyle w:val="TableGrid"/>
        <w:tblW w:w="7513" w:type="dxa"/>
        <w:tblInd w:w="562" w:type="dxa"/>
        <w:tblLayout w:type="fixed"/>
        <w:tblLook w:val="04A0" w:firstRow="1" w:lastRow="0" w:firstColumn="1" w:lastColumn="0" w:noHBand="0" w:noVBand="1"/>
      </w:tblPr>
      <w:tblGrid>
        <w:gridCol w:w="2410"/>
        <w:gridCol w:w="567"/>
        <w:gridCol w:w="567"/>
        <w:gridCol w:w="567"/>
        <w:gridCol w:w="567"/>
        <w:gridCol w:w="567"/>
        <w:gridCol w:w="567"/>
        <w:gridCol w:w="567"/>
        <w:gridCol w:w="567"/>
        <w:gridCol w:w="567"/>
      </w:tblGrid>
      <w:tr w:rsidR="008705B2" w:rsidRPr="00302082" w14:paraId="283BD271" w14:textId="77777777" w:rsidTr="008D4B2C">
        <w:tc>
          <w:tcPr>
            <w:tcW w:w="2410" w:type="dxa"/>
            <w:shd w:val="clear" w:color="auto" w:fill="D9D9D9" w:themeFill="background1" w:themeFillShade="D9"/>
          </w:tcPr>
          <w:p w14:paraId="646C5722" w14:textId="77777777" w:rsidR="008705B2" w:rsidRPr="00DA5C5A" w:rsidRDefault="008705B2" w:rsidP="008D4B2C">
            <w:pPr>
              <w:spacing w:after="120"/>
              <w:rPr>
                <w:rFonts w:ascii="Arial" w:hAnsi="Arial" w:cs="Arial"/>
                <w:b/>
              </w:rPr>
            </w:pPr>
            <w:r w:rsidRPr="00DA5C5A">
              <w:rPr>
                <w:rFonts w:ascii="Arial" w:hAnsi="Arial" w:cs="Arial"/>
                <w:b/>
              </w:rPr>
              <w:t>Module learning outcome</w:t>
            </w:r>
          </w:p>
        </w:tc>
        <w:tc>
          <w:tcPr>
            <w:tcW w:w="567" w:type="dxa"/>
          </w:tcPr>
          <w:p w14:paraId="2B57A17F" w14:textId="77777777" w:rsidR="008705B2" w:rsidRPr="00302082" w:rsidRDefault="008705B2" w:rsidP="008D4B2C">
            <w:pPr>
              <w:spacing w:after="120"/>
              <w:rPr>
                <w:rFonts w:ascii="Arial" w:hAnsi="Arial" w:cs="Arial"/>
                <w:i/>
              </w:rPr>
            </w:pPr>
            <w:r w:rsidRPr="00302082">
              <w:rPr>
                <w:rFonts w:ascii="Arial" w:hAnsi="Arial" w:cs="Arial"/>
                <w:i/>
              </w:rPr>
              <w:t>8.1</w:t>
            </w:r>
          </w:p>
        </w:tc>
        <w:tc>
          <w:tcPr>
            <w:tcW w:w="567" w:type="dxa"/>
          </w:tcPr>
          <w:p w14:paraId="5BDB5F6D" w14:textId="77777777" w:rsidR="008705B2" w:rsidRPr="00302082" w:rsidRDefault="008705B2" w:rsidP="008D4B2C">
            <w:pPr>
              <w:spacing w:after="120"/>
              <w:rPr>
                <w:rFonts w:ascii="Arial" w:hAnsi="Arial" w:cs="Arial"/>
                <w:i/>
              </w:rPr>
            </w:pPr>
            <w:r w:rsidRPr="00302082">
              <w:rPr>
                <w:rFonts w:ascii="Arial" w:hAnsi="Arial" w:cs="Arial"/>
                <w:i/>
              </w:rPr>
              <w:t>8.2</w:t>
            </w:r>
          </w:p>
        </w:tc>
        <w:tc>
          <w:tcPr>
            <w:tcW w:w="567" w:type="dxa"/>
          </w:tcPr>
          <w:p w14:paraId="09E8ADB8" w14:textId="77777777" w:rsidR="008705B2" w:rsidRPr="00302082" w:rsidRDefault="008705B2" w:rsidP="008D4B2C">
            <w:pPr>
              <w:spacing w:after="120"/>
              <w:rPr>
                <w:rFonts w:ascii="Arial" w:hAnsi="Arial" w:cs="Arial"/>
                <w:i/>
              </w:rPr>
            </w:pPr>
            <w:r w:rsidRPr="00302082">
              <w:rPr>
                <w:rFonts w:ascii="Arial" w:hAnsi="Arial" w:cs="Arial"/>
                <w:i/>
              </w:rPr>
              <w:t>8.3</w:t>
            </w:r>
          </w:p>
        </w:tc>
        <w:tc>
          <w:tcPr>
            <w:tcW w:w="567" w:type="dxa"/>
          </w:tcPr>
          <w:p w14:paraId="3E5D2C82" w14:textId="77777777" w:rsidR="008705B2" w:rsidRPr="00302082" w:rsidRDefault="008705B2" w:rsidP="008D4B2C">
            <w:pPr>
              <w:spacing w:after="120"/>
              <w:rPr>
                <w:rFonts w:ascii="Arial" w:hAnsi="Arial" w:cs="Arial"/>
                <w:i/>
              </w:rPr>
            </w:pPr>
            <w:r>
              <w:rPr>
                <w:rFonts w:ascii="Arial" w:hAnsi="Arial" w:cs="Arial"/>
                <w:i/>
              </w:rPr>
              <w:t>8.4</w:t>
            </w:r>
          </w:p>
        </w:tc>
        <w:tc>
          <w:tcPr>
            <w:tcW w:w="567" w:type="dxa"/>
          </w:tcPr>
          <w:p w14:paraId="178147B4" w14:textId="77777777" w:rsidR="008705B2" w:rsidRPr="00302082" w:rsidRDefault="008705B2" w:rsidP="008D4B2C">
            <w:pPr>
              <w:spacing w:after="120"/>
              <w:rPr>
                <w:rFonts w:ascii="Arial" w:hAnsi="Arial" w:cs="Arial"/>
                <w:i/>
              </w:rPr>
            </w:pPr>
            <w:r>
              <w:rPr>
                <w:rFonts w:ascii="Arial" w:hAnsi="Arial" w:cs="Arial"/>
                <w:i/>
              </w:rPr>
              <w:t>8.5</w:t>
            </w:r>
          </w:p>
        </w:tc>
        <w:tc>
          <w:tcPr>
            <w:tcW w:w="567" w:type="dxa"/>
          </w:tcPr>
          <w:p w14:paraId="55A87B03" w14:textId="77777777" w:rsidR="008705B2" w:rsidRPr="00302082" w:rsidRDefault="008705B2" w:rsidP="008D4B2C">
            <w:pPr>
              <w:spacing w:after="120"/>
              <w:rPr>
                <w:rFonts w:ascii="Arial" w:hAnsi="Arial" w:cs="Arial"/>
                <w:i/>
              </w:rPr>
            </w:pPr>
            <w:r>
              <w:rPr>
                <w:rFonts w:ascii="Arial" w:hAnsi="Arial" w:cs="Arial"/>
                <w:i/>
              </w:rPr>
              <w:t>8.6</w:t>
            </w:r>
          </w:p>
        </w:tc>
        <w:tc>
          <w:tcPr>
            <w:tcW w:w="567" w:type="dxa"/>
          </w:tcPr>
          <w:p w14:paraId="3B840BE4" w14:textId="77777777" w:rsidR="008705B2" w:rsidRPr="00302082" w:rsidRDefault="008705B2" w:rsidP="008D4B2C">
            <w:pPr>
              <w:spacing w:after="120"/>
              <w:rPr>
                <w:rFonts w:ascii="Arial" w:hAnsi="Arial" w:cs="Arial"/>
                <w:i/>
              </w:rPr>
            </w:pPr>
            <w:r w:rsidRPr="00302082">
              <w:rPr>
                <w:rFonts w:ascii="Arial" w:hAnsi="Arial" w:cs="Arial"/>
                <w:i/>
              </w:rPr>
              <w:t>9.1</w:t>
            </w:r>
          </w:p>
        </w:tc>
        <w:tc>
          <w:tcPr>
            <w:tcW w:w="567" w:type="dxa"/>
          </w:tcPr>
          <w:p w14:paraId="53C8EF96" w14:textId="77777777" w:rsidR="008705B2" w:rsidRPr="00302082" w:rsidRDefault="008705B2" w:rsidP="008D4B2C">
            <w:pPr>
              <w:spacing w:after="120"/>
              <w:rPr>
                <w:rFonts w:ascii="Arial" w:hAnsi="Arial" w:cs="Arial"/>
                <w:i/>
              </w:rPr>
            </w:pPr>
            <w:r w:rsidRPr="00302082">
              <w:rPr>
                <w:rFonts w:ascii="Arial" w:hAnsi="Arial" w:cs="Arial"/>
                <w:i/>
              </w:rPr>
              <w:t>9.2</w:t>
            </w:r>
          </w:p>
        </w:tc>
        <w:tc>
          <w:tcPr>
            <w:tcW w:w="567" w:type="dxa"/>
          </w:tcPr>
          <w:p w14:paraId="5E9C2B73" w14:textId="77777777" w:rsidR="008705B2" w:rsidRPr="00302082" w:rsidRDefault="008705B2" w:rsidP="008D4B2C">
            <w:pPr>
              <w:spacing w:after="120"/>
              <w:rPr>
                <w:rFonts w:ascii="Arial" w:hAnsi="Arial" w:cs="Arial"/>
                <w:i/>
              </w:rPr>
            </w:pPr>
            <w:r w:rsidRPr="00302082">
              <w:rPr>
                <w:rFonts w:ascii="Arial" w:hAnsi="Arial" w:cs="Arial"/>
                <w:i/>
              </w:rPr>
              <w:t>9.3</w:t>
            </w:r>
          </w:p>
        </w:tc>
      </w:tr>
      <w:tr w:rsidR="008705B2" w:rsidRPr="00302082" w14:paraId="6D8DB488" w14:textId="77777777" w:rsidTr="008D4B2C">
        <w:tc>
          <w:tcPr>
            <w:tcW w:w="2410" w:type="dxa"/>
            <w:shd w:val="clear" w:color="auto" w:fill="D9D9D9" w:themeFill="background1" w:themeFillShade="D9"/>
          </w:tcPr>
          <w:p w14:paraId="1A04EF9A" w14:textId="77777777" w:rsidR="008705B2" w:rsidRPr="00302082" w:rsidRDefault="008705B2" w:rsidP="008D4B2C">
            <w:pPr>
              <w:spacing w:after="120"/>
              <w:rPr>
                <w:rFonts w:ascii="Arial" w:hAnsi="Arial" w:cs="Arial"/>
                <w:b/>
              </w:rPr>
            </w:pPr>
            <w:r w:rsidRPr="00302082">
              <w:rPr>
                <w:rFonts w:ascii="Arial" w:hAnsi="Arial" w:cs="Arial"/>
                <w:b/>
              </w:rPr>
              <w:t>Learning/ teaching method</w:t>
            </w:r>
          </w:p>
        </w:tc>
        <w:tc>
          <w:tcPr>
            <w:tcW w:w="567" w:type="dxa"/>
          </w:tcPr>
          <w:p w14:paraId="4A68A36A" w14:textId="77777777" w:rsidR="008705B2" w:rsidRPr="00302082" w:rsidRDefault="008705B2" w:rsidP="008D4B2C">
            <w:pPr>
              <w:spacing w:after="120"/>
              <w:rPr>
                <w:rFonts w:ascii="Arial" w:hAnsi="Arial" w:cs="Arial"/>
                <w:b/>
              </w:rPr>
            </w:pPr>
          </w:p>
        </w:tc>
        <w:tc>
          <w:tcPr>
            <w:tcW w:w="567" w:type="dxa"/>
          </w:tcPr>
          <w:p w14:paraId="2B51E364" w14:textId="77777777" w:rsidR="008705B2" w:rsidRPr="00302082" w:rsidRDefault="008705B2" w:rsidP="008D4B2C">
            <w:pPr>
              <w:spacing w:after="120"/>
              <w:rPr>
                <w:rFonts w:ascii="Arial" w:hAnsi="Arial" w:cs="Arial"/>
                <w:b/>
              </w:rPr>
            </w:pPr>
          </w:p>
        </w:tc>
        <w:tc>
          <w:tcPr>
            <w:tcW w:w="567" w:type="dxa"/>
          </w:tcPr>
          <w:p w14:paraId="7F8D2A8C" w14:textId="77777777" w:rsidR="008705B2" w:rsidRPr="00302082" w:rsidRDefault="008705B2" w:rsidP="008D4B2C">
            <w:pPr>
              <w:spacing w:after="120"/>
              <w:rPr>
                <w:rFonts w:ascii="Arial" w:hAnsi="Arial" w:cs="Arial"/>
                <w:b/>
              </w:rPr>
            </w:pPr>
          </w:p>
        </w:tc>
        <w:tc>
          <w:tcPr>
            <w:tcW w:w="567" w:type="dxa"/>
          </w:tcPr>
          <w:p w14:paraId="65A6380A" w14:textId="77777777" w:rsidR="008705B2" w:rsidRPr="00302082" w:rsidRDefault="008705B2" w:rsidP="008D4B2C">
            <w:pPr>
              <w:spacing w:after="120"/>
              <w:rPr>
                <w:rFonts w:ascii="Arial" w:hAnsi="Arial" w:cs="Arial"/>
                <w:b/>
              </w:rPr>
            </w:pPr>
          </w:p>
        </w:tc>
        <w:tc>
          <w:tcPr>
            <w:tcW w:w="567" w:type="dxa"/>
          </w:tcPr>
          <w:p w14:paraId="34C0C926" w14:textId="77777777" w:rsidR="008705B2" w:rsidRPr="00302082" w:rsidRDefault="008705B2" w:rsidP="008D4B2C">
            <w:pPr>
              <w:spacing w:after="120"/>
              <w:rPr>
                <w:rFonts w:ascii="Arial" w:hAnsi="Arial" w:cs="Arial"/>
                <w:b/>
              </w:rPr>
            </w:pPr>
          </w:p>
        </w:tc>
        <w:tc>
          <w:tcPr>
            <w:tcW w:w="567" w:type="dxa"/>
          </w:tcPr>
          <w:p w14:paraId="62F197C3" w14:textId="77777777" w:rsidR="008705B2" w:rsidRPr="00302082" w:rsidRDefault="008705B2" w:rsidP="008D4B2C">
            <w:pPr>
              <w:spacing w:after="120"/>
              <w:rPr>
                <w:rFonts w:ascii="Arial" w:hAnsi="Arial" w:cs="Arial"/>
                <w:b/>
              </w:rPr>
            </w:pPr>
          </w:p>
        </w:tc>
        <w:tc>
          <w:tcPr>
            <w:tcW w:w="567" w:type="dxa"/>
          </w:tcPr>
          <w:p w14:paraId="6957EF53" w14:textId="77777777" w:rsidR="008705B2" w:rsidRPr="00302082" w:rsidRDefault="008705B2" w:rsidP="008D4B2C">
            <w:pPr>
              <w:spacing w:after="120"/>
              <w:rPr>
                <w:rFonts w:ascii="Arial" w:hAnsi="Arial" w:cs="Arial"/>
                <w:b/>
              </w:rPr>
            </w:pPr>
          </w:p>
        </w:tc>
        <w:tc>
          <w:tcPr>
            <w:tcW w:w="567" w:type="dxa"/>
          </w:tcPr>
          <w:p w14:paraId="6D853B09" w14:textId="77777777" w:rsidR="008705B2" w:rsidRPr="00302082" w:rsidRDefault="008705B2" w:rsidP="008D4B2C">
            <w:pPr>
              <w:spacing w:after="120"/>
              <w:rPr>
                <w:rFonts w:ascii="Arial" w:hAnsi="Arial" w:cs="Arial"/>
                <w:b/>
              </w:rPr>
            </w:pPr>
          </w:p>
        </w:tc>
        <w:tc>
          <w:tcPr>
            <w:tcW w:w="567" w:type="dxa"/>
          </w:tcPr>
          <w:p w14:paraId="2B36BA16" w14:textId="77777777" w:rsidR="008705B2" w:rsidRPr="00302082" w:rsidRDefault="008705B2" w:rsidP="008D4B2C">
            <w:pPr>
              <w:spacing w:after="120"/>
              <w:rPr>
                <w:rFonts w:ascii="Arial" w:hAnsi="Arial" w:cs="Arial"/>
                <w:b/>
              </w:rPr>
            </w:pPr>
          </w:p>
        </w:tc>
      </w:tr>
      <w:tr w:rsidR="008705B2" w:rsidRPr="00302082" w14:paraId="183768ED" w14:textId="77777777" w:rsidTr="008D4B2C">
        <w:tc>
          <w:tcPr>
            <w:tcW w:w="2410" w:type="dxa"/>
          </w:tcPr>
          <w:p w14:paraId="7053BDBD" w14:textId="77777777" w:rsidR="008705B2" w:rsidRPr="005D060F" w:rsidRDefault="008705B2" w:rsidP="008D4B2C">
            <w:pPr>
              <w:spacing w:after="120"/>
              <w:rPr>
                <w:rFonts w:ascii="Arial" w:hAnsi="Arial" w:cs="Arial"/>
              </w:rPr>
            </w:pPr>
            <w:r w:rsidRPr="005D060F">
              <w:rPr>
                <w:rFonts w:ascii="Arial" w:hAnsi="Arial" w:cs="Arial"/>
              </w:rPr>
              <w:t>Private Study</w:t>
            </w:r>
          </w:p>
        </w:tc>
        <w:tc>
          <w:tcPr>
            <w:tcW w:w="567" w:type="dxa"/>
            <w:vAlign w:val="center"/>
          </w:tcPr>
          <w:p w14:paraId="57A2F112" w14:textId="3D93E54A"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210731A8" w14:textId="1893D921"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2C08C603" w14:textId="6D72020C"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67A11B9B" w14:textId="770214FB"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2AAD0431" w14:textId="680E3A5D"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4A86A172" w14:textId="72609F6E"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29EC5D7E" w14:textId="095B7DDF"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6BCB84C3" w14:textId="0D30D108"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79B10C72" w14:textId="43D9AE5C" w:rsidR="008705B2" w:rsidRPr="00302082" w:rsidRDefault="00995236" w:rsidP="008D4B2C">
            <w:pPr>
              <w:spacing w:after="120"/>
              <w:jc w:val="center"/>
              <w:rPr>
                <w:rFonts w:ascii="Arial" w:hAnsi="Arial" w:cs="Arial"/>
                <w:b/>
              </w:rPr>
            </w:pPr>
            <w:r>
              <w:rPr>
                <w:rFonts w:ascii="Arial" w:hAnsi="Arial" w:cs="Arial"/>
                <w:b/>
              </w:rPr>
              <w:t>x</w:t>
            </w:r>
          </w:p>
        </w:tc>
      </w:tr>
      <w:tr w:rsidR="008705B2" w:rsidRPr="00302082" w14:paraId="2C7C9964" w14:textId="77777777" w:rsidTr="008D4B2C">
        <w:tc>
          <w:tcPr>
            <w:tcW w:w="2410" w:type="dxa"/>
          </w:tcPr>
          <w:p w14:paraId="20C11B26" w14:textId="15BF3DF4" w:rsidR="008705B2" w:rsidRPr="005D060F" w:rsidRDefault="00995236" w:rsidP="008D4B2C">
            <w:pPr>
              <w:spacing w:after="120"/>
              <w:rPr>
                <w:rFonts w:ascii="Arial" w:hAnsi="Arial" w:cs="Arial"/>
              </w:rPr>
            </w:pPr>
            <w:r>
              <w:rPr>
                <w:rFonts w:ascii="Arial" w:hAnsi="Arial" w:cs="Arial"/>
              </w:rPr>
              <w:t>Lecture</w:t>
            </w:r>
          </w:p>
        </w:tc>
        <w:tc>
          <w:tcPr>
            <w:tcW w:w="567" w:type="dxa"/>
            <w:vAlign w:val="center"/>
          </w:tcPr>
          <w:p w14:paraId="2B3B4C7C" w14:textId="3C8125C1"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1CF1F60F" w14:textId="15DF0465"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09795C18" w14:textId="4BF7DAA3" w:rsidR="008705B2" w:rsidRDefault="00995236" w:rsidP="008D4B2C">
            <w:pPr>
              <w:spacing w:after="120"/>
              <w:jc w:val="center"/>
              <w:rPr>
                <w:rFonts w:ascii="Arial" w:hAnsi="Arial" w:cs="Arial"/>
                <w:b/>
              </w:rPr>
            </w:pPr>
            <w:r>
              <w:rPr>
                <w:rFonts w:ascii="Arial" w:hAnsi="Arial" w:cs="Arial"/>
                <w:b/>
              </w:rPr>
              <w:t>x</w:t>
            </w:r>
          </w:p>
        </w:tc>
        <w:tc>
          <w:tcPr>
            <w:tcW w:w="567" w:type="dxa"/>
          </w:tcPr>
          <w:p w14:paraId="0FCEB281" w14:textId="67D65405"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07A2B1AB" w14:textId="49C48AB5"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0786A672" w14:textId="5A0BEF73" w:rsidR="008705B2" w:rsidRPr="00302082" w:rsidRDefault="008705B2" w:rsidP="008D4B2C">
            <w:pPr>
              <w:spacing w:after="120"/>
              <w:jc w:val="center"/>
              <w:rPr>
                <w:rFonts w:ascii="Arial" w:hAnsi="Arial" w:cs="Arial"/>
                <w:b/>
              </w:rPr>
            </w:pPr>
          </w:p>
        </w:tc>
        <w:tc>
          <w:tcPr>
            <w:tcW w:w="567" w:type="dxa"/>
            <w:vAlign w:val="center"/>
          </w:tcPr>
          <w:p w14:paraId="53AC152A" w14:textId="485AAA91"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0BB4DD7A" w14:textId="14885B91"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34A15668" w14:textId="1E450CE2" w:rsidR="008705B2" w:rsidRDefault="008705B2" w:rsidP="008D4B2C">
            <w:pPr>
              <w:spacing w:after="120"/>
              <w:jc w:val="center"/>
              <w:rPr>
                <w:rFonts w:ascii="Arial" w:hAnsi="Arial" w:cs="Arial"/>
                <w:b/>
              </w:rPr>
            </w:pPr>
          </w:p>
        </w:tc>
      </w:tr>
      <w:tr w:rsidR="008705B2" w:rsidRPr="00302082" w14:paraId="3B5FF413" w14:textId="77777777" w:rsidTr="008D4B2C">
        <w:tc>
          <w:tcPr>
            <w:tcW w:w="2410" w:type="dxa"/>
            <w:shd w:val="clear" w:color="auto" w:fill="D9D9D9" w:themeFill="background1" w:themeFillShade="D9"/>
          </w:tcPr>
          <w:p w14:paraId="437A0616" w14:textId="77777777" w:rsidR="008705B2" w:rsidRPr="00302082" w:rsidRDefault="008705B2" w:rsidP="008D4B2C">
            <w:pPr>
              <w:spacing w:after="120"/>
              <w:rPr>
                <w:rFonts w:ascii="Arial" w:hAnsi="Arial" w:cs="Arial"/>
                <w:b/>
              </w:rPr>
            </w:pPr>
            <w:r w:rsidRPr="00302082">
              <w:rPr>
                <w:rFonts w:ascii="Arial" w:hAnsi="Arial" w:cs="Arial"/>
                <w:b/>
              </w:rPr>
              <w:t>Assessment method</w:t>
            </w:r>
          </w:p>
        </w:tc>
        <w:tc>
          <w:tcPr>
            <w:tcW w:w="567" w:type="dxa"/>
            <w:vAlign w:val="center"/>
          </w:tcPr>
          <w:p w14:paraId="3B4852A2" w14:textId="77777777" w:rsidR="008705B2" w:rsidRPr="00302082" w:rsidRDefault="008705B2" w:rsidP="008D4B2C">
            <w:pPr>
              <w:spacing w:after="120"/>
              <w:jc w:val="center"/>
              <w:rPr>
                <w:rFonts w:ascii="Arial" w:hAnsi="Arial" w:cs="Arial"/>
                <w:b/>
              </w:rPr>
            </w:pPr>
          </w:p>
        </w:tc>
        <w:tc>
          <w:tcPr>
            <w:tcW w:w="567" w:type="dxa"/>
            <w:vAlign w:val="center"/>
          </w:tcPr>
          <w:p w14:paraId="6096E61E" w14:textId="77777777" w:rsidR="008705B2" w:rsidRPr="00302082" w:rsidRDefault="008705B2" w:rsidP="008D4B2C">
            <w:pPr>
              <w:spacing w:after="120"/>
              <w:jc w:val="center"/>
              <w:rPr>
                <w:rFonts w:ascii="Arial" w:hAnsi="Arial" w:cs="Arial"/>
                <w:b/>
              </w:rPr>
            </w:pPr>
          </w:p>
        </w:tc>
        <w:tc>
          <w:tcPr>
            <w:tcW w:w="567" w:type="dxa"/>
            <w:vAlign w:val="center"/>
          </w:tcPr>
          <w:p w14:paraId="180701DD" w14:textId="77777777" w:rsidR="008705B2" w:rsidRPr="00302082" w:rsidRDefault="008705B2" w:rsidP="008D4B2C">
            <w:pPr>
              <w:spacing w:after="120"/>
              <w:jc w:val="center"/>
              <w:rPr>
                <w:rFonts w:ascii="Arial" w:hAnsi="Arial" w:cs="Arial"/>
                <w:b/>
              </w:rPr>
            </w:pPr>
          </w:p>
        </w:tc>
        <w:tc>
          <w:tcPr>
            <w:tcW w:w="567" w:type="dxa"/>
          </w:tcPr>
          <w:p w14:paraId="5FDF4384" w14:textId="77777777" w:rsidR="008705B2" w:rsidRPr="00302082" w:rsidRDefault="008705B2" w:rsidP="008D4B2C">
            <w:pPr>
              <w:spacing w:after="120"/>
              <w:jc w:val="center"/>
              <w:rPr>
                <w:rFonts w:ascii="Arial" w:hAnsi="Arial" w:cs="Arial"/>
                <w:b/>
              </w:rPr>
            </w:pPr>
          </w:p>
        </w:tc>
        <w:tc>
          <w:tcPr>
            <w:tcW w:w="567" w:type="dxa"/>
          </w:tcPr>
          <w:p w14:paraId="132DFCB1" w14:textId="77777777" w:rsidR="008705B2" w:rsidRPr="00302082" w:rsidRDefault="008705B2" w:rsidP="008D4B2C">
            <w:pPr>
              <w:spacing w:after="120"/>
              <w:jc w:val="center"/>
              <w:rPr>
                <w:rFonts w:ascii="Arial" w:hAnsi="Arial" w:cs="Arial"/>
                <w:b/>
              </w:rPr>
            </w:pPr>
          </w:p>
        </w:tc>
        <w:tc>
          <w:tcPr>
            <w:tcW w:w="567" w:type="dxa"/>
          </w:tcPr>
          <w:p w14:paraId="6643CEB1" w14:textId="77777777" w:rsidR="008705B2" w:rsidRPr="00302082" w:rsidRDefault="008705B2" w:rsidP="008D4B2C">
            <w:pPr>
              <w:spacing w:after="120"/>
              <w:jc w:val="center"/>
              <w:rPr>
                <w:rFonts w:ascii="Arial" w:hAnsi="Arial" w:cs="Arial"/>
                <w:b/>
              </w:rPr>
            </w:pPr>
          </w:p>
        </w:tc>
        <w:tc>
          <w:tcPr>
            <w:tcW w:w="567" w:type="dxa"/>
            <w:vAlign w:val="center"/>
          </w:tcPr>
          <w:p w14:paraId="525D4593" w14:textId="77777777" w:rsidR="008705B2" w:rsidRPr="00302082" w:rsidRDefault="008705B2" w:rsidP="008D4B2C">
            <w:pPr>
              <w:spacing w:after="120"/>
              <w:jc w:val="center"/>
              <w:rPr>
                <w:rFonts w:ascii="Arial" w:hAnsi="Arial" w:cs="Arial"/>
                <w:b/>
              </w:rPr>
            </w:pPr>
          </w:p>
        </w:tc>
        <w:tc>
          <w:tcPr>
            <w:tcW w:w="567" w:type="dxa"/>
            <w:vAlign w:val="center"/>
          </w:tcPr>
          <w:p w14:paraId="5F42FA1B" w14:textId="77777777" w:rsidR="008705B2" w:rsidRPr="00302082" w:rsidRDefault="008705B2" w:rsidP="008D4B2C">
            <w:pPr>
              <w:spacing w:after="120"/>
              <w:jc w:val="center"/>
              <w:rPr>
                <w:rFonts w:ascii="Arial" w:hAnsi="Arial" w:cs="Arial"/>
                <w:b/>
              </w:rPr>
            </w:pPr>
          </w:p>
        </w:tc>
        <w:tc>
          <w:tcPr>
            <w:tcW w:w="567" w:type="dxa"/>
            <w:vAlign w:val="center"/>
          </w:tcPr>
          <w:p w14:paraId="2781D89E" w14:textId="77777777" w:rsidR="008705B2" w:rsidRPr="00302082" w:rsidRDefault="008705B2" w:rsidP="008D4B2C">
            <w:pPr>
              <w:spacing w:after="120"/>
              <w:jc w:val="center"/>
              <w:rPr>
                <w:rFonts w:ascii="Arial" w:hAnsi="Arial" w:cs="Arial"/>
                <w:b/>
              </w:rPr>
            </w:pPr>
          </w:p>
        </w:tc>
      </w:tr>
      <w:tr w:rsidR="008705B2" w:rsidRPr="00302082" w14:paraId="6DCCD9E4" w14:textId="77777777" w:rsidTr="008D4B2C">
        <w:tc>
          <w:tcPr>
            <w:tcW w:w="2410" w:type="dxa"/>
          </w:tcPr>
          <w:p w14:paraId="6B234C19" w14:textId="1F287374" w:rsidR="008705B2" w:rsidRPr="005B6D95" w:rsidRDefault="00995236" w:rsidP="008D4B2C">
            <w:pPr>
              <w:spacing w:after="120"/>
              <w:rPr>
                <w:rFonts w:ascii="Arial" w:eastAsia="Arial" w:hAnsi="Arial" w:cs="Arial"/>
              </w:rPr>
            </w:pPr>
            <w:r>
              <w:rPr>
                <w:rFonts w:ascii="Arial" w:eastAsia="Arial" w:hAnsi="Arial" w:cs="Arial"/>
              </w:rPr>
              <w:t>Assignment</w:t>
            </w:r>
          </w:p>
        </w:tc>
        <w:tc>
          <w:tcPr>
            <w:tcW w:w="567" w:type="dxa"/>
            <w:vAlign w:val="center"/>
          </w:tcPr>
          <w:p w14:paraId="442B5B0F" w14:textId="32A3CC37"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4E513194" w14:textId="22E6B7F4"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1BE7E085" w14:textId="1A4F4691"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299D1B6B" w14:textId="5100E4DF"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0B31AE31" w14:textId="6BA527F5"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0BF44ADF" w14:textId="7DBA30ED"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35E901E9" w14:textId="47383CEB"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46FB2AA0" w14:textId="4CD5C149"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2C9F13F1" w14:textId="17F49C2E" w:rsidR="008705B2" w:rsidRDefault="00995236" w:rsidP="008D4B2C">
            <w:pPr>
              <w:spacing w:after="120"/>
              <w:jc w:val="center"/>
              <w:rPr>
                <w:rFonts w:ascii="Arial" w:hAnsi="Arial" w:cs="Arial"/>
                <w:b/>
              </w:rPr>
            </w:pPr>
            <w:r>
              <w:rPr>
                <w:rFonts w:ascii="Arial" w:hAnsi="Arial" w:cs="Arial"/>
                <w:b/>
              </w:rPr>
              <w:t>x</w:t>
            </w:r>
          </w:p>
        </w:tc>
      </w:tr>
      <w:tr w:rsidR="008705B2" w:rsidRPr="00302082" w14:paraId="4203ADB8" w14:textId="77777777" w:rsidTr="008D4B2C">
        <w:tc>
          <w:tcPr>
            <w:tcW w:w="2410" w:type="dxa"/>
          </w:tcPr>
          <w:p w14:paraId="66CFFBC2" w14:textId="423F0BDB" w:rsidR="008705B2" w:rsidRPr="005D060F" w:rsidRDefault="00995236" w:rsidP="008D4B2C">
            <w:pPr>
              <w:spacing w:after="120"/>
              <w:rPr>
                <w:rFonts w:ascii="Arial" w:hAnsi="Arial" w:cs="Arial"/>
              </w:rPr>
            </w:pPr>
            <w:r>
              <w:rPr>
                <w:rFonts w:ascii="Arial" w:hAnsi="Arial" w:cs="Arial"/>
              </w:rPr>
              <w:t>ICT</w:t>
            </w:r>
          </w:p>
        </w:tc>
        <w:tc>
          <w:tcPr>
            <w:tcW w:w="567" w:type="dxa"/>
            <w:vAlign w:val="center"/>
          </w:tcPr>
          <w:p w14:paraId="53FA2C19" w14:textId="78E915B0"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3F7AA721" w14:textId="1D27C0CB"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5F6A73FA" w14:textId="56175011"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11F0399B" w14:textId="13A9F19B"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47DEA57B" w14:textId="4C89D007"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437F4609" w14:textId="3DD27CB3"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04AEA5C2" w14:textId="323091C4"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3B19B8D3" w14:textId="4D4C8CCC"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64D45D14" w14:textId="591BFE2B" w:rsidR="008705B2" w:rsidRPr="00302082" w:rsidRDefault="00995236" w:rsidP="008D4B2C">
            <w:pPr>
              <w:spacing w:after="120"/>
              <w:jc w:val="center"/>
              <w:rPr>
                <w:rFonts w:ascii="Arial" w:hAnsi="Arial" w:cs="Arial"/>
                <w:b/>
              </w:rPr>
            </w:pPr>
            <w:r>
              <w:rPr>
                <w:rFonts w:ascii="Arial" w:hAnsi="Arial" w:cs="Arial"/>
                <w:b/>
              </w:rPr>
              <w:t>x</w:t>
            </w:r>
          </w:p>
        </w:tc>
      </w:tr>
      <w:tr w:rsidR="008705B2" w:rsidRPr="00302082" w14:paraId="47D48E6E" w14:textId="77777777" w:rsidTr="008D4B2C">
        <w:tc>
          <w:tcPr>
            <w:tcW w:w="2410" w:type="dxa"/>
          </w:tcPr>
          <w:p w14:paraId="222C4370" w14:textId="40C2777E" w:rsidR="008705B2" w:rsidRPr="005D060F" w:rsidRDefault="00995236" w:rsidP="008D4B2C">
            <w:pPr>
              <w:spacing w:after="120"/>
              <w:rPr>
                <w:rFonts w:ascii="Arial" w:hAnsi="Arial" w:cs="Arial"/>
              </w:rPr>
            </w:pPr>
            <w:r>
              <w:rPr>
                <w:rFonts w:ascii="Arial" w:hAnsi="Arial" w:cs="Arial"/>
              </w:rPr>
              <w:t>Examination</w:t>
            </w:r>
          </w:p>
        </w:tc>
        <w:tc>
          <w:tcPr>
            <w:tcW w:w="567" w:type="dxa"/>
            <w:vAlign w:val="center"/>
          </w:tcPr>
          <w:p w14:paraId="1723E021" w14:textId="3F4CA2E4"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565A0D8E" w14:textId="6FDC0415"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57C6E9EF" w14:textId="3913A527" w:rsidR="008705B2" w:rsidRPr="00302082" w:rsidRDefault="00995236" w:rsidP="008D4B2C">
            <w:pPr>
              <w:spacing w:after="120"/>
              <w:jc w:val="center"/>
              <w:rPr>
                <w:rFonts w:ascii="Arial" w:hAnsi="Arial" w:cs="Arial"/>
                <w:b/>
              </w:rPr>
            </w:pPr>
            <w:r>
              <w:rPr>
                <w:rFonts w:ascii="Arial" w:hAnsi="Arial" w:cs="Arial"/>
                <w:b/>
              </w:rPr>
              <w:t>x</w:t>
            </w:r>
          </w:p>
        </w:tc>
        <w:tc>
          <w:tcPr>
            <w:tcW w:w="567" w:type="dxa"/>
          </w:tcPr>
          <w:p w14:paraId="05095E81" w14:textId="4690F8A4" w:rsidR="008705B2" w:rsidRDefault="00995236" w:rsidP="008D4B2C">
            <w:pPr>
              <w:spacing w:after="120"/>
              <w:jc w:val="center"/>
              <w:rPr>
                <w:rFonts w:ascii="Arial" w:hAnsi="Arial" w:cs="Arial"/>
                <w:b/>
              </w:rPr>
            </w:pPr>
            <w:r>
              <w:rPr>
                <w:rFonts w:ascii="Arial" w:hAnsi="Arial" w:cs="Arial"/>
                <w:b/>
              </w:rPr>
              <w:t>x</w:t>
            </w:r>
          </w:p>
        </w:tc>
        <w:tc>
          <w:tcPr>
            <w:tcW w:w="567" w:type="dxa"/>
          </w:tcPr>
          <w:p w14:paraId="537B24D3" w14:textId="21C2D95D" w:rsidR="008705B2" w:rsidRDefault="00995236" w:rsidP="008D4B2C">
            <w:pPr>
              <w:spacing w:after="120"/>
              <w:jc w:val="center"/>
              <w:rPr>
                <w:rFonts w:ascii="Arial" w:hAnsi="Arial" w:cs="Arial"/>
                <w:b/>
              </w:rPr>
            </w:pPr>
            <w:r>
              <w:rPr>
                <w:rFonts w:ascii="Arial" w:hAnsi="Arial" w:cs="Arial"/>
                <w:b/>
              </w:rPr>
              <w:t>x</w:t>
            </w:r>
          </w:p>
        </w:tc>
        <w:tc>
          <w:tcPr>
            <w:tcW w:w="567" w:type="dxa"/>
          </w:tcPr>
          <w:p w14:paraId="364081B4" w14:textId="35A34606" w:rsidR="008705B2" w:rsidRDefault="00995236" w:rsidP="008D4B2C">
            <w:pPr>
              <w:spacing w:after="120"/>
              <w:jc w:val="center"/>
              <w:rPr>
                <w:rFonts w:ascii="Arial" w:hAnsi="Arial" w:cs="Arial"/>
                <w:b/>
              </w:rPr>
            </w:pPr>
            <w:r>
              <w:rPr>
                <w:rFonts w:ascii="Arial" w:hAnsi="Arial" w:cs="Arial"/>
                <w:b/>
              </w:rPr>
              <w:t>x</w:t>
            </w:r>
          </w:p>
        </w:tc>
        <w:tc>
          <w:tcPr>
            <w:tcW w:w="567" w:type="dxa"/>
            <w:vAlign w:val="center"/>
          </w:tcPr>
          <w:p w14:paraId="63BCA211" w14:textId="3FDFA6E7"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56A2518C" w14:textId="7D1E0716" w:rsidR="008705B2" w:rsidRPr="00302082" w:rsidRDefault="00995236" w:rsidP="008D4B2C">
            <w:pPr>
              <w:spacing w:after="120"/>
              <w:jc w:val="center"/>
              <w:rPr>
                <w:rFonts w:ascii="Arial" w:hAnsi="Arial" w:cs="Arial"/>
                <w:b/>
              </w:rPr>
            </w:pPr>
            <w:r>
              <w:rPr>
                <w:rFonts w:ascii="Arial" w:hAnsi="Arial" w:cs="Arial"/>
                <w:b/>
              </w:rPr>
              <w:t>x</w:t>
            </w:r>
          </w:p>
        </w:tc>
        <w:tc>
          <w:tcPr>
            <w:tcW w:w="567" w:type="dxa"/>
            <w:vAlign w:val="center"/>
          </w:tcPr>
          <w:p w14:paraId="2C1F4CDD" w14:textId="49C0DF21" w:rsidR="008705B2" w:rsidRPr="00302082" w:rsidRDefault="00995236" w:rsidP="008D4B2C">
            <w:pPr>
              <w:spacing w:after="120"/>
              <w:jc w:val="center"/>
              <w:rPr>
                <w:rFonts w:ascii="Arial" w:hAnsi="Arial" w:cs="Arial"/>
                <w:b/>
              </w:rPr>
            </w:pPr>
            <w:r>
              <w:rPr>
                <w:rFonts w:ascii="Arial" w:hAnsi="Arial" w:cs="Arial"/>
                <w:b/>
              </w:rPr>
              <w:t>x</w:t>
            </w:r>
          </w:p>
        </w:tc>
      </w:tr>
    </w:tbl>
    <w:p w14:paraId="69CF05D9" w14:textId="77777777" w:rsidR="007A6245" w:rsidRDefault="007A6245" w:rsidP="009D52D0">
      <w:pPr>
        <w:spacing w:after="120" w:line="240" w:lineRule="auto"/>
        <w:ind w:left="426" w:right="543"/>
        <w:rPr>
          <w:rFonts w:ascii="Arial" w:hAnsi="Arial" w:cs="Arial"/>
          <w:b/>
          <w:iCs/>
          <w:sz w:val="24"/>
          <w:szCs w:val="24"/>
        </w:rPr>
      </w:pPr>
    </w:p>
    <w:p w14:paraId="46203358" w14:textId="77777777" w:rsidR="00883204" w:rsidRPr="009D52D0" w:rsidRDefault="00883204" w:rsidP="009D52D0">
      <w:pPr>
        <w:numPr>
          <w:ilvl w:val="0"/>
          <w:numId w:val="1"/>
        </w:numPr>
        <w:spacing w:after="120" w:line="240" w:lineRule="auto"/>
        <w:ind w:left="567" w:right="543" w:hanging="567"/>
        <w:jc w:val="both"/>
        <w:rPr>
          <w:rFonts w:ascii="Arial" w:hAnsi="Arial" w:cs="Arial"/>
          <w:iCs/>
          <w:sz w:val="24"/>
          <w:szCs w:val="24"/>
        </w:rPr>
      </w:pPr>
      <w:r w:rsidRPr="009D52D0">
        <w:rPr>
          <w:rFonts w:ascii="Arial" w:hAnsi="Arial" w:cs="Arial"/>
          <w:b/>
          <w:bCs/>
          <w:sz w:val="24"/>
          <w:szCs w:val="24"/>
        </w:rPr>
        <w:t xml:space="preserve">Inclusive module design </w:t>
      </w:r>
    </w:p>
    <w:p w14:paraId="5C5E84D1" w14:textId="104C2000"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 xml:space="preserve">The </w:t>
      </w:r>
      <w:r w:rsidR="007A49C1" w:rsidRPr="009D52D0">
        <w:rPr>
          <w:rFonts w:ascii="Arial" w:hAnsi="Arial" w:cs="Arial"/>
          <w:sz w:val="24"/>
          <w:szCs w:val="24"/>
        </w:rPr>
        <w:t>Division</w:t>
      </w:r>
      <w:r w:rsidRPr="009D52D0">
        <w:rPr>
          <w:rFonts w:ascii="Arial" w:hAnsi="Arial" w:cs="Arial"/>
          <w:sz w:val="24"/>
          <w:szCs w:val="24"/>
        </w:rPr>
        <w:t xml:space="preserve"> recognises and has embedded the expectations of current equality legislation, by ensuring that the module is as accessible as possible by design. Additional alternative arrangements for students with Inclusive Learning Plans (ILPs)/declared disabilities will be made on an individual basis, in consultation with the relevant policies and support services.</w:t>
      </w:r>
    </w:p>
    <w:p w14:paraId="311A3B90" w14:textId="77777777" w:rsidR="00883204" w:rsidRPr="009D52D0" w:rsidRDefault="00883204" w:rsidP="009D52D0">
      <w:pPr>
        <w:autoSpaceDE w:val="0"/>
        <w:autoSpaceDN w:val="0"/>
        <w:adjustRightInd w:val="0"/>
        <w:spacing w:after="120" w:line="240" w:lineRule="auto"/>
        <w:ind w:left="567" w:right="543"/>
        <w:jc w:val="both"/>
        <w:rPr>
          <w:rFonts w:ascii="Arial" w:hAnsi="Arial" w:cs="Arial"/>
          <w:sz w:val="24"/>
          <w:szCs w:val="24"/>
        </w:rPr>
      </w:pPr>
      <w:r w:rsidRPr="009D52D0">
        <w:rPr>
          <w:rFonts w:ascii="Arial" w:hAnsi="Arial" w:cs="Arial"/>
          <w:sz w:val="24"/>
          <w:szCs w:val="24"/>
        </w:rPr>
        <w:t>The inclusive practices in the guidance (see Annex B Appendix A) have been considered in order to support all students in the following areas:</w:t>
      </w:r>
    </w:p>
    <w:p w14:paraId="566BE3E5" w14:textId="77777777" w:rsidR="00883204" w:rsidRPr="009D52D0" w:rsidRDefault="00883204" w:rsidP="009D52D0">
      <w:pPr>
        <w:autoSpaceDE w:val="0"/>
        <w:autoSpaceDN w:val="0"/>
        <w:adjustRightInd w:val="0"/>
        <w:spacing w:after="120" w:line="240" w:lineRule="auto"/>
        <w:ind w:left="567" w:right="543"/>
        <w:jc w:val="both"/>
        <w:rPr>
          <w:rFonts w:ascii="Arial" w:hAnsi="Arial" w:cs="Arial"/>
          <w:bCs/>
          <w:sz w:val="24"/>
          <w:szCs w:val="24"/>
        </w:rPr>
      </w:pPr>
      <w:r w:rsidRPr="009D52D0">
        <w:rPr>
          <w:rFonts w:ascii="Arial" w:hAnsi="Arial" w:cs="Arial"/>
          <w:sz w:val="24"/>
          <w:szCs w:val="24"/>
        </w:rPr>
        <w:t xml:space="preserve">a) </w:t>
      </w:r>
      <w:r w:rsidRPr="009D52D0">
        <w:rPr>
          <w:rFonts w:ascii="Arial" w:hAnsi="Arial" w:cs="Arial"/>
          <w:bCs/>
          <w:sz w:val="24"/>
          <w:szCs w:val="24"/>
        </w:rPr>
        <w:t>Accessible resources and curriculum</w:t>
      </w:r>
    </w:p>
    <w:p w14:paraId="0412A734" w14:textId="77777777" w:rsidR="00883204" w:rsidRPr="009D52D0" w:rsidRDefault="00883204" w:rsidP="009D52D0">
      <w:pPr>
        <w:tabs>
          <w:tab w:val="left" w:pos="567"/>
        </w:tabs>
        <w:autoSpaceDE w:val="0"/>
        <w:autoSpaceDN w:val="0"/>
        <w:adjustRightInd w:val="0"/>
        <w:spacing w:after="120" w:line="240" w:lineRule="auto"/>
        <w:ind w:left="567" w:right="543"/>
        <w:jc w:val="both"/>
        <w:rPr>
          <w:rFonts w:ascii="Arial" w:hAnsi="Arial" w:cs="Arial"/>
          <w:color w:val="000000"/>
          <w:sz w:val="24"/>
          <w:szCs w:val="24"/>
        </w:rPr>
      </w:pPr>
      <w:r w:rsidRPr="009D52D0">
        <w:rPr>
          <w:rFonts w:ascii="Arial" w:hAnsi="Arial" w:cs="Arial"/>
          <w:sz w:val="24"/>
          <w:szCs w:val="24"/>
        </w:rPr>
        <w:t xml:space="preserve">b) </w:t>
      </w:r>
      <w:r w:rsidRPr="009D52D0">
        <w:rPr>
          <w:rFonts w:ascii="Arial" w:hAnsi="Arial" w:cs="Arial"/>
          <w:bCs/>
          <w:sz w:val="24"/>
          <w:szCs w:val="24"/>
        </w:rPr>
        <w:t>Learning</w:t>
      </w:r>
      <w:r w:rsidR="00BB2045" w:rsidRPr="009D52D0">
        <w:rPr>
          <w:rFonts w:ascii="Arial" w:hAnsi="Arial" w:cs="Arial"/>
          <w:bCs/>
          <w:sz w:val="24"/>
          <w:szCs w:val="24"/>
        </w:rPr>
        <w:t>,</w:t>
      </w:r>
      <w:r w:rsidRPr="009D52D0">
        <w:rPr>
          <w:rFonts w:ascii="Arial" w:hAnsi="Arial" w:cs="Arial"/>
          <w:bCs/>
          <w:sz w:val="24"/>
          <w:szCs w:val="24"/>
        </w:rPr>
        <w:t xml:space="preserve"> teaching and assessment methods</w:t>
      </w:r>
    </w:p>
    <w:p w14:paraId="494A43BF" w14:textId="77777777" w:rsidR="009A2D37" w:rsidRPr="009D52D0" w:rsidRDefault="00883204" w:rsidP="009D52D0">
      <w:pPr>
        <w:numPr>
          <w:ilvl w:val="0"/>
          <w:numId w:val="1"/>
        </w:numPr>
        <w:spacing w:after="120" w:line="240" w:lineRule="auto"/>
        <w:ind w:left="567" w:right="543" w:hanging="567"/>
        <w:jc w:val="both"/>
        <w:rPr>
          <w:rFonts w:ascii="Arial" w:hAnsi="Arial" w:cs="Arial"/>
          <w:b/>
          <w:sz w:val="24"/>
          <w:szCs w:val="24"/>
        </w:rPr>
      </w:pPr>
      <w:r w:rsidRPr="009D52D0">
        <w:rPr>
          <w:rFonts w:ascii="Arial" w:hAnsi="Arial" w:cs="Arial"/>
          <w:b/>
          <w:sz w:val="24"/>
          <w:szCs w:val="24"/>
        </w:rPr>
        <w:t>Campus(es) or c</w:t>
      </w:r>
      <w:r w:rsidR="009A2D37" w:rsidRPr="009D52D0">
        <w:rPr>
          <w:rFonts w:ascii="Arial" w:hAnsi="Arial" w:cs="Arial"/>
          <w:b/>
          <w:sz w:val="24"/>
          <w:szCs w:val="24"/>
        </w:rPr>
        <w:t>entre(s)</w:t>
      </w:r>
      <w:r w:rsidRPr="009D52D0">
        <w:rPr>
          <w:rFonts w:ascii="Arial" w:hAnsi="Arial" w:cs="Arial"/>
          <w:b/>
          <w:sz w:val="24"/>
          <w:szCs w:val="24"/>
        </w:rPr>
        <w:t xml:space="preserve"> where module will be delivered</w:t>
      </w:r>
    </w:p>
    <w:p w14:paraId="7E99DEF4" w14:textId="08A0D626" w:rsidR="008D4447" w:rsidRPr="008D4447" w:rsidRDefault="00995236" w:rsidP="00A2277B">
      <w:pPr>
        <w:spacing w:after="120" w:line="240" w:lineRule="auto"/>
        <w:ind w:left="567" w:right="543"/>
        <w:rPr>
          <w:rFonts w:ascii="Arial" w:hAnsi="Arial" w:cs="Arial"/>
          <w:iCs/>
          <w:sz w:val="24"/>
          <w:szCs w:val="24"/>
        </w:rPr>
      </w:pPr>
      <w:r>
        <w:rPr>
          <w:rFonts w:ascii="Arial" w:hAnsi="Arial" w:cs="Arial"/>
          <w:iCs/>
          <w:sz w:val="24"/>
          <w:szCs w:val="24"/>
        </w:rPr>
        <w:t>Canterbury</w:t>
      </w:r>
    </w:p>
    <w:p w14:paraId="700B25AF" w14:textId="77777777" w:rsidR="00883204" w:rsidRPr="009D52D0" w:rsidRDefault="00883204" w:rsidP="009D52D0">
      <w:pPr>
        <w:numPr>
          <w:ilvl w:val="0"/>
          <w:numId w:val="1"/>
        </w:numPr>
        <w:spacing w:after="120" w:line="240" w:lineRule="auto"/>
        <w:ind w:left="567" w:right="543" w:hanging="568"/>
        <w:jc w:val="both"/>
        <w:rPr>
          <w:rFonts w:ascii="Arial" w:hAnsi="Arial" w:cs="Arial"/>
          <w:b/>
          <w:sz w:val="24"/>
          <w:szCs w:val="24"/>
        </w:rPr>
      </w:pPr>
      <w:r w:rsidRPr="009D52D0">
        <w:rPr>
          <w:rFonts w:ascii="Arial" w:hAnsi="Arial" w:cs="Arial"/>
          <w:b/>
          <w:sz w:val="24"/>
          <w:szCs w:val="24"/>
        </w:rPr>
        <w:t xml:space="preserve">Internationalisation </w:t>
      </w:r>
    </w:p>
    <w:p w14:paraId="14511B53" w14:textId="2316BEF3" w:rsidR="008D4447" w:rsidRPr="008D4447" w:rsidRDefault="00995236" w:rsidP="00995236">
      <w:pPr>
        <w:spacing w:after="120" w:line="240" w:lineRule="auto"/>
        <w:ind w:left="567" w:right="543"/>
        <w:jc w:val="both"/>
        <w:rPr>
          <w:rFonts w:ascii="Arial" w:hAnsi="Arial" w:cs="Arial"/>
          <w:iCs/>
          <w:sz w:val="24"/>
          <w:szCs w:val="24"/>
        </w:rPr>
      </w:pPr>
      <w:r w:rsidRPr="00995236">
        <w:rPr>
          <w:rFonts w:ascii="Arial" w:hAnsi="Arial" w:cs="Arial"/>
          <w:iCs/>
          <w:sz w:val="24"/>
          <w:szCs w:val="24"/>
        </w:rPr>
        <w:t xml:space="preserve">Physics is an international subject with physical laws discovered and techniques developed and refined by scientists across the globe. Mastery of the subject-specific learning outcomes will equip students to apply the theories and techniques of this module in a wide range of international contexts. The module team is drawn from the </w:t>
      </w:r>
      <w:r>
        <w:rPr>
          <w:rFonts w:ascii="Arial" w:hAnsi="Arial" w:cs="Arial"/>
          <w:iCs/>
          <w:sz w:val="24"/>
          <w:szCs w:val="24"/>
        </w:rPr>
        <w:t>Division of Natural</w:t>
      </w:r>
      <w:r w:rsidRPr="00995236">
        <w:rPr>
          <w:rFonts w:ascii="Arial" w:hAnsi="Arial" w:cs="Arial"/>
          <w:iCs/>
          <w:sz w:val="24"/>
          <w:szCs w:val="24"/>
        </w:rPr>
        <w:t xml:space="preserve"> Sciences, which includes many members of staff with international experience of teaching and research collaboration. In compiling the reading list, consideration has been given to the range of texts that are available internationally and a selection of texts has been identified to complement the delivery of the material. The support </w:t>
      </w:r>
      <w:r>
        <w:rPr>
          <w:rFonts w:ascii="Arial" w:hAnsi="Arial" w:cs="Arial"/>
          <w:iCs/>
          <w:sz w:val="24"/>
          <w:szCs w:val="24"/>
        </w:rPr>
        <w:t>the Division</w:t>
      </w:r>
      <w:r w:rsidRPr="00995236">
        <w:rPr>
          <w:rFonts w:ascii="Arial" w:hAnsi="Arial" w:cs="Arial"/>
          <w:iCs/>
          <w:sz w:val="24"/>
          <w:szCs w:val="24"/>
        </w:rPr>
        <w:t xml:space="preserve"> provides to its students is also internationally attuned given our international student body.</w:t>
      </w:r>
    </w:p>
    <w:p w14:paraId="7D5AAF32" w14:textId="77777777" w:rsidR="009D52D0" w:rsidRDefault="009D52D0">
      <w:pPr>
        <w:rPr>
          <w:rFonts w:ascii="Arial" w:hAnsi="Arial" w:cs="Arial"/>
          <w:sz w:val="24"/>
          <w:szCs w:val="24"/>
        </w:rPr>
      </w:pPr>
      <w:r>
        <w:rPr>
          <w:rFonts w:ascii="Arial" w:hAnsi="Arial" w:cs="Arial"/>
          <w:sz w:val="24"/>
          <w:szCs w:val="24"/>
        </w:rPr>
        <w:br w:type="page"/>
      </w:r>
    </w:p>
    <w:p w14:paraId="1B001DE2" w14:textId="77777777" w:rsidR="00641D6D" w:rsidRPr="009D52D0" w:rsidRDefault="00641D6D" w:rsidP="009D52D0">
      <w:pPr>
        <w:pBdr>
          <w:bottom w:val="single" w:sz="6" w:space="1" w:color="auto"/>
        </w:pBdr>
        <w:spacing w:after="120" w:line="240" w:lineRule="auto"/>
        <w:ind w:right="543"/>
        <w:rPr>
          <w:rFonts w:ascii="Arial" w:hAnsi="Arial" w:cs="Arial"/>
          <w:sz w:val="24"/>
          <w:szCs w:val="24"/>
        </w:rPr>
      </w:pPr>
    </w:p>
    <w:p w14:paraId="6E871F5F" w14:textId="5BCEDB90" w:rsidR="00441E76" w:rsidRPr="009D52D0" w:rsidRDefault="00A05CF7" w:rsidP="009D52D0">
      <w:pPr>
        <w:spacing w:after="120" w:line="240" w:lineRule="auto"/>
        <w:ind w:right="543"/>
        <w:rPr>
          <w:rFonts w:ascii="Arial" w:hAnsi="Arial" w:cs="Arial"/>
          <w:b/>
          <w:sz w:val="24"/>
          <w:szCs w:val="24"/>
        </w:rPr>
      </w:pPr>
      <w:r>
        <w:rPr>
          <w:rFonts w:ascii="Arial" w:hAnsi="Arial" w:cs="Arial"/>
          <w:b/>
          <w:sz w:val="24"/>
          <w:szCs w:val="24"/>
        </w:rPr>
        <w:t>DIVISION</w:t>
      </w:r>
      <w:r w:rsidR="00441E76" w:rsidRPr="009D52D0">
        <w:rPr>
          <w:rFonts w:ascii="Arial" w:hAnsi="Arial" w:cs="Arial"/>
          <w:b/>
          <w:sz w:val="24"/>
          <w:szCs w:val="24"/>
        </w:rPr>
        <w:t xml:space="preserve"> USE ONLY</w:t>
      </w:r>
      <w:r w:rsidR="00C612A8" w:rsidRPr="009D52D0">
        <w:rPr>
          <w:rFonts w:ascii="Arial" w:hAnsi="Arial" w:cs="Arial"/>
          <w:b/>
          <w:sz w:val="24"/>
          <w:szCs w:val="24"/>
        </w:rPr>
        <w:t xml:space="preserve"> </w:t>
      </w:r>
    </w:p>
    <w:p w14:paraId="50CB6929" w14:textId="77777777" w:rsidR="00D83563" w:rsidRPr="009D52D0" w:rsidRDefault="00D83563" w:rsidP="009D52D0">
      <w:pPr>
        <w:spacing w:after="120" w:line="240" w:lineRule="auto"/>
        <w:ind w:right="543"/>
        <w:rPr>
          <w:rFonts w:ascii="Arial" w:hAnsi="Arial" w:cs="Arial"/>
          <w:b/>
          <w:sz w:val="24"/>
          <w:szCs w:val="24"/>
        </w:rPr>
      </w:pPr>
      <w:r w:rsidRPr="009D52D0">
        <w:rPr>
          <w:rFonts w:ascii="Arial" w:hAnsi="Arial" w:cs="Arial"/>
          <w:b/>
          <w:sz w:val="24"/>
          <w:szCs w:val="24"/>
        </w:rPr>
        <w:t>Revision record – all revisions must be recorded in the grid and full details of the change retained in the appropriate committee records.</w:t>
      </w:r>
    </w:p>
    <w:p w14:paraId="268E283B" w14:textId="77777777" w:rsidR="00422B69" w:rsidRPr="009D52D0" w:rsidRDefault="00422B69" w:rsidP="009D52D0">
      <w:pPr>
        <w:spacing w:after="120" w:line="240" w:lineRule="auto"/>
        <w:ind w:right="543"/>
        <w:rPr>
          <w:rFonts w:ascii="Arial" w:hAnsi="Arial" w:cs="Arial"/>
          <w:b/>
          <w:sz w:val="24"/>
          <w:szCs w:val="24"/>
        </w:rPr>
      </w:pPr>
    </w:p>
    <w:tbl>
      <w:tblPr>
        <w:tblStyle w:val="TableGrid"/>
        <w:tblW w:w="10343" w:type="dxa"/>
        <w:tblLook w:val="04A0" w:firstRow="1" w:lastRow="0" w:firstColumn="1" w:lastColumn="0" w:noHBand="0" w:noVBand="1"/>
      </w:tblPr>
      <w:tblGrid>
        <w:gridCol w:w="1593"/>
        <w:gridCol w:w="1815"/>
        <w:gridCol w:w="1974"/>
        <w:gridCol w:w="2359"/>
        <w:gridCol w:w="2602"/>
      </w:tblGrid>
      <w:tr w:rsidR="00302082" w:rsidRPr="009D52D0" w14:paraId="26464EE0" w14:textId="77777777" w:rsidTr="00F67D56">
        <w:trPr>
          <w:trHeight w:val="317"/>
        </w:trPr>
        <w:tc>
          <w:tcPr>
            <w:tcW w:w="1593" w:type="dxa"/>
          </w:tcPr>
          <w:p w14:paraId="36AA2D36" w14:textId="77777777" w:rsidR="00422B69" w:rsidRPr="009D52D0" w:rsidRDefault="00422B69" w:rsidP="00F67D56">
            <w:pPr>
              <w:spacing w:after="120"/>
              <w:ind w:right="70"/>
              <w:rPr>
                <w:rFonts w:ascii="Arial" w:hAnsi="Arial" w:cs="Arial"/>
                <w:sz w:val="20"/>
                <w:szCs w:val="20"/>
              </w:rPr>
            </w:pPr>
            <w:r w:rsidRPr="009D52D0">
              <w:rPr>
                <w:rFonts w:ascii="Arial" w:hAnsi="Arial" w:cs="Arial"/>
                <w:sz w:val="20"/>
                <w:szCs w:val="20"/>
              </w:rPr>
              <w:t>Date approved</w:t>
            </w:r>
          </w:p>
        </w:tc>
        <w:tc>
          <w:tcPr>
            <w:tcW w:w="1815" w:type="dxa"/>
          </w:tcPr>
          <w:p w14:paraId="399538EC" w14:textId="77777777" w:rsidR="00422B69" w:rsidRPr="009D52D0" w:rsidRDefault="00422B69" w:rsidP="00F67D56">
            <w:pPr>
              <w:spacing w:after="120"/>
              <w:ind w:right="39"/>
              <w:rPr>
                <w:rFonts w:ascii="Arial" w:hAnsi="Arial" w:cs="Arial"/>
                <w:sz w:val="20"/>
                <w:szCs w:val="20"/>
              </w:rPr>
            </w:pPr>
            <w:r w:rsidRPr="009D52D0">
              <w:rPr>
                <w:rFonts w:ascii="Arial" w:hAnsi="Arial" w:cs="Arial"/>
                <w:sz w:val="20"/>
                <w:szCs w:val="20"/>
              </w:rPr>
              <w:t>Major/minor revision</w:t>
            </w:r>
          </w:p>
        </w:tc>
        <w:tc>
          <w:tcPr>
            <w:tcW w:w="1974" w:type="dxa"/>
          </w:tcPr>
          <w:p w14:paraId="2CB59A71" w14:textId="77777777" w:rsidR="00422B69" w:rsidRPr="009D52D0" w:rsidRDefault="00422B69" w:rsidP="00F67D56">
            <w:pPr>
              <w:spacing w:after="120"/>
              <w:ind w:right="35"/>
              <w:rPr>
                <w:rFonts w:ascii="Arial" w:hAnsi="Arial" w:cs="Arial"/>
                <w:sz w:val="20"/>
                <w:szCs w:val="20"/>
              </w:rPr>
            </w:pPr>
            <w:r w:rsidRPr="009D52D0">
              <w:rPr>
                <w:rFonts w:ascii="Arial" w:hAnsi="Arial" w:cs="Arial"/>
                <w:sz w:val="20"/>
                <w:szCs w:val="20"/>
              </w:rPr>
              <w:t>Start date of</w:t>
            </w:r>
            <w:r w:rsidR="00710647" w:rsidRPr="009D52D0">
              <w:rPr>
                <w:rFonts w:ascii="Arial" w:hAnsi="Arial" w:cs="Arial"/>
                <w:sz w:val="20"/>
                <w:szCs w:val="20"/>
              </w:rPr>
              <w:t xml:space="preserve"> delivery of </w:t>
            </w:r>
            <w:r w:rsidRPr="009D52D0">
              <w:rPr>
                <w:rFonts w:ascii="Arial" w:hAnsi="Arial" w:cs="Arial"/>
                <w:sz w:val="20"/>
                <w:szCs w:val="20"/>
              </w:rPr>
              <w:t>revised version</w:t>
            </w:r>
          </w:p>
        </w:tc>
        <w:tc>
          <w:tcPr>
            <w:tcW w:w="2359" w:type="dxa"/>
          </w:tcPr>
          <w:p w14:paraId="4DF29952" w14:textId="77777777" w:rsidR="00422B69" w:rsidRPr="009D52D0" w:rsidRDefault="00422B69" w:rsidP="00F67D56">
            <w:pPr>
              <w:spacing w:after="120"/>
              <w:ind w:right="-23"/>
              <w:rPr>
                <w:rFonts w:ascii="Arial" w:hAnsi="Arial" w:cs="Arial"/>
                <w:sz w:val="20"/>
                <w:szCs w:val="20"/>
              </w:rPr>
            </w:pPr>
            <w:r w:rsidRPr="009D52D0">
              <w:rPr>
                <w:rFonts w:ascii="Arial" w:hAnsi="Arial" w:cs="Arial"/>
                <w:sz w:val="20"/>
                <w:szCs w:val="20"/>
              </w:rPr>
              <w:t>Section revised</w:t>
            </w:r>
          </w:p>
        </w:tc>
        <w:tc>
          <w:tcPr>
            <w:tcW w:w="2602" w:type="dxa"/>
          </w:tcPr>
          <w:p w14:paraId="6EF0C86F" w14:textId="77777777" w:rsidR="00422B69" w:rsidRPr="009D52D0" w:rsidRDefault="00422B69" w:rsidP="00F67D56">
            <w:pPr>
              <w:spacing w:after="120"/>
              <w:ind w:right="30"/>
              <w:rPr>
                <w:rFonts w:ascii="Arial" w:hAnsi="Arial" w:cs="Arial"/>
                <w:sz w:val="20"/>
                <w:szCs w:val="20"/>
              </w:rPr>
            </w:pPr>
            <w:r w:rsidRPr="009D52D0">
              <w:rPr>
                <w:rFonts w:ascii="Arial" w:hAnsi="Arial" w:cs="Arial"/>
                <w:sz w:val="20"/>
                <w:szCs w:val="20"/>
              </w:rPr>
              <w:t>Impacts PLOs</w:t>
            </w:r>
            <w:r w:rsidR="00694309" w:rsidRPr="009D52D0">
              <w:rPr>
                <w:rFonts w:ascii="Arial" w:hAnsi="Arial" w:cs="Arial"/>
                <w:sz w:val="20"/>
                <w:szCs w:val="20"/>
              </w:rPr>
              <w:t xml:space="preserve"> (</w:t>
            </w:r>
            <w:r w:rsidR="001A425B" w:rsidRPr="009D52D0">
              <w:rPr>
                <w:rFonts w:ascii="Arial" w:hAnsi="Arial" w:cs="Arial"/>
                <w:sz w:val="20"/>
                <w:szCs w:val="20"/>
              </w:rPr>
              <w:t>Q6&amp;7 cover sheet)</w:t>
            </w:r>
          </w:p>
        </w:tc>
      </w:tr>
      <w:tr w:rsidR="00302082" w:rsidRPr="009D52D0" w14:paraId="7FF02375" w14:textId="77777777" w:rsidTr="00F67D56">
        <w:trPr>
          <w:trHeight w:val="305"/>
        </w:trPr>
        <w:tc>
          <w:tcPr>
            <w:tcW w:w="1593" w:type="dxa"/>
          </w:tcPr>
          <w:p w14:paraId="724CA749" w14:textId="5F989CE6" w:rsidR="00422B69" w:rsidRPr="009D52D0" w:rsidRDefault="00995236" w:rsidP="00F67D56">
            <w:pPr>
              <w:spacing w:after="120"/>
              <w:ind w:right="70"/>
              <w:rPr>
                <w:rFonts w:ascii="Arial" w:hAnsi="Arial" w:cs="Arial"/>
                <w:sz w:val="20"/>
                <w:szCs w:val="20"/>
              </w:rPr>
            </w:pPr>
            <w:r>
              <w:rPr>
                <w:rFonts w:ascii="Arial" w:hAnsi="Arial" w:cs="Arial"/>
                <w:sz w:val="20"/>
                <w:szCs w:val="20"/>
              </w:rPr>
              <w:t>10/07/2019</w:t>
            </w:r>
          </w:p>
        </w:tc>
        <w:tc>
          <w:tcPr>
            <w:tcW w:w="1815" w:type="dxa"/>
          </w:tcPr>
          <w:p w14:paraId="01BA9967" w14:textId="6EB5C757" w:rsidR="00422B69" w:rsidRPr="009D52D0" w:rsidRDefault="00995236" w:rsidP="00F67D56">
            <w:pPr>
              <w:spacing w:after="120"/>
              <w:ind w:right="39"/>
              <w:rPr>
                <w:rFonts w:ascii="Arial" w:hAnsi="Arial" w:cs="Arial"/>
                <w:sz w:val="20"/>
                <w:szCs w:val="20"/>
              </w:rPr>
            </w:pPr>
            <w:r>
              <w:rPr>
                <w:rFonts w:ascii="Arial" w:hAnsi="Arial" w:cs="Arial"/>
                <w:sz w:val="20"/>
                <w:szCs w:val="20"/>
              </w:rPr>
              <w:t>Minor</w:t>
            </w:r>
          </w:p>
        </w:tc>
        <w:tc>
          <w:tcPr>
            <w:tcW w:w="1974" w:type="dxa"/>
          </w:tcPr>
          <w:p w14:paraId="6E9BBDE3" w14:textId="13A2DA86" w:rsidR="00422B69" w:rsidRPr="009D52D0" w:rsidRDefault="00995236" w:rsidP="00F67D56">
            <w:pPr>
              <w:spacing w:after="120"/>
              <w:ind w:right="35"/>
              <w:rPr>
                <w:rFonts w:ascii="Arial" w:hAnsi="Arial" w:cs="Arial"/>
                <w:sz w:val="20"/>
                <w:szCs w:val="20"/>
              </w:rPr>
            </w:pPr>
            <w:r>
              <w:rPr>
                <w:rFonts w:ascii="Arial" w:hAnsi="Arial" w:cs="Arial"/>
                <w:sz w:val="20"/>
                <w:szCs w:val="20"/>
              </w:rPr>
              <w:t>September 2019</w:t>
            </w:r>
          </w:p>
        </w:tc>
        <w:tc>
          <w:tcPr>
            <w:tcW w:w="2359" w:type="dxa"/>
          </w:tcPr>
          <w:p w14:paraId="67D09384" w14:textId="24526846" w:rsidR="00422B69" w:rsidRPr="009D52D0" w:rsidRDefault="00995236" w:rsidP="00F67D56">
            <w:pPr>
              <w:spacing w:after="120"/>
              <w:ind w:right="-23"/>
              <w:rPr>
                <w:rFonts w:ascii="Arial" w:hAnsi="Arial" w:cs="Arial"/>
                <w:sz w:val="20"/>
                <w:szCs w:val="20"/>
              </w:rPr>
            </w:pPr>
            <w:r>
              <w:rPr>
                <w:rFonts w:ascii="Arial" w:hAnsi="Arial" w:cs="Arial"/>
                <w:sz w:val="20"/>
                <w:szCs w:val="20"/>
              </w:rPr>
              <w:t>13-14</w:t>
            </w:r>
          </w:p>
        </w:tc>
        <w:tc>
          <w:tcPr>
            <w:tcW w:w="2602" w:type="dxa"/>
          </w:tcPr>
          <w:p w14:paraId="47B82F01" w14:textId="77777777" w:rsidR="00422B69" w:rsidRPr="009D52D0" w:rsidRDefault="00422B69" w:rsidP="00F67D56">
            <w:pPr>
              <w:spacing w:after="120"/>
              <w:ind w:right="30"/>
              <w:rPr>
                <w:rFonts w:ascii="Arial" w:hAnsi="Arial" w:cs="Arial"/>
                <w:sz w:val="20"/>
                <w:szCs w:val="20"/>
              </w:rPr>
            </w:pPr>
          </w:p>
        </w:tc>
      </w:tr>
      <w:tr w:rsidR="00302082" w:rsidRPr="009D52D0" w14:paraId="7F1DC114" w14:textId="77777777" w:rsidTr="00F67D56">
        <w:trPr>
          <w:trHeight w:val="305"/>
        </w:trPr>
        <w:tc>
          <w:tcPr>
            <w:tcW w:w="1593" w:type="dxa"/>
          </w:tcPr>
          <w:p w14:paraId="3A8D4780" w14:textId="77777777" w:rsidR="00422B69" w:rsidRPr="009D52D0" w:rsidRDefault="00422B69" w:rsidP="00F67D56">
            <w:pPr>
              <w:spacing w:after="120"/>
              <w:ind w:right="70"/>
              <w:rPr>
                <w:rFonts w:ascii="Arial" w:hAnsi="Arial" w:cs="Arial"/>
                <w:sz w:val="20"/>
                <w:szCs w:val="20"/>
              </w:rPr>
            </w:pPr>
          </w:p>
        </w:tc>
        <w:tc>
          <w:tcPr>
            <w:tcW w:w="1815" w:type="dxa"/>
          </w:tcPr>
          <w:p w14:paraId="58FCC70D" w14:textId="77777777" w:rsidR="00422B69" w:rsidRPr="009D52D0" w:rsidRDefault="00422B69" w:rsidP="00F67D56">
            <w:pPr>
              <w:spacing w:after="120"/>
              <w:ind w:right="39"/>
              <w:rPr>
                <w:rFonts w:ascii="Arial" w:hAnsi="Arial" w:cs="Arial"/>
                <w:sz w:val="20"/>
                <w:szCs w:val="20"/>
              </w:rPr>
            </w:pPr>
          </w:p>
        </w:tc>
        <w:tc>
          <w:tcPr>
            <w:tcW w:w="1974" w:type="dxa"/>
          </w:tcPr>
          <w:p w14:paraId="746D177C" w14:textId="77777777" w:rsidR="00422B69" w:rsidRPr="009D52D0" w:rsidRDefault="00422B69" w:rsidP="00F67D56">
            <w:pPr>
              <w:spacing w:after="120"/>
              <w:ind w:right="35"/>
              <w:rPr>
                <w:rFonts w:ascii="Arial" w:hAnsi="Arial" w:cs="Arial"/>
                <w:sz w:val="20"/>
                <w:szCs w:val="20"/>
              </w:rPr>
            </w:pPr>
          </w:p>
        </w:tc>
        <w:tc>
          <w:tcPr>
            <w:tcW w:w="2359" w:type="dxa"/>
          </w:tcPr>
          <w:p w14:paraId="182AE11E" w14:textId="77777777" w:rsidR="00422B69" w:rsidRPr="009D52D0" w:rsidRDefault="00422B69" w:rsidP="00F67D56">
            <w:pPr>
              <w:spacing w:after="120"/>
              <w:ind w:right="-23"/>
              <w:rPr>
                <w:rFonts w:ascii="Arial" w:hAnsi="Arial" w:cs="Arial"/>
                <w:sz w:val="20"/>
                <w:szCs w:val="20"/>
              </w:rPr>
            </w:pPr>
          </w:p>
        </w:tc>
        <w:tc>
          <w:tcPr>
            <w:tcW w:w="2602" w:type="dxa"/>
          </w:tcPr>
          <w:p w14:paraId="400AF31F" w14:textId="77777777" w:rsidR="00422B69" w:rsidRPr="009D52D0" w:rsidRDefault="00422B69" w:rsidP="00F67D56">
            <w:pPr>
              <w:spacing w:after="120"/>
              <w:ind w:right="30"/>
              <w:rPr>
                <w:rFonts w:ascii="Arial" w:hAnsi="Arial" w:cs="Arial"/>
                <w:sz w:val="20"/>
                <w:szCs w:val="20"/>
              </w:rPr>
            </w:pPr>
          </w:p>
        </w:tc>
      </w:tr>
    </w:tbl>
    <w:p w14:paraId="33850DC8" w14:textId="2102C6A8" w:rsidR="00D83563" w:rsidRDefault="00D83563" w:rsidP="009D52D0">
      <w:pPr>
        <w:spacing w:after="120" w:line="240" w:lineRule="auto"/>
        <w:ind w:right="543"/>
        <w:rPr>
          <w:rFonts w:ascii="Arial" w:hAnsi="Arial" w:cs="Arial"/>
          <w:sz w:val="24"/>
          <w:szCs w:val="24"/>
        </w:rPr>
      </w:pPr>
    </w:p>
    <w:p w14:paraId="028BEC55" w14:textId="77777777" w:rsidR="000C4920" w:rsidRPr="009D52D0" w:rsidRDefault="000C4920" w:rsidP="009D52D0">
      <w:pPr>
        <w:spacing w:after="120" w:line="240" w:lineRule="auto"/>
        <w:ind w:right="543"/>
        <w:rPr>
          <w:rFonts w:ascii="Arial" w:hAnsi="Arial" w:cs="Arial"/>
          <w:sz w:val="24"/>
          <w:szCs w:val="24"/>
        </w:rPr>
      </w:pPr>
    </w:p>
    <w:sectPr w:rsidR="000C4920" w:rsidRPr="009D52D0" w:rsidSect="00B213D2">
      <w:headerReference w:type="default" r:id="rId11"/>
      <w:footerReference w:type="default" r:id="rId12"/>
      <w:headerReference w:type="first" r:id="rId13"/>
      <w:footerReference w:type="first" r:id="rId14"/>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0D47" w14:textId="77777777" w:rsidR="001B1516" w:rsidRDefault="001B1516" w:rsidP="009A2D37">
      <w:pPr>
        <w:spacing w:after="0" w:line="240" w:lineRule="auto"/>
      </w:pPr>
      <w:r>
        <w:separator/>
      </w:r>
    </w:p>
  </w:endnote>
  <w:endnote w:type="continuationSeparator" w:id="0">
    <w:p w14:paraId="13887433" w14:textId="77777777" w:rsidR="001B1516" w:rsidRDefault="001B1516" w:rsidP="009A2D37">
      <w:pPr>
        <w:spacing w:after="0" w:line="240" w:lineRule="auto"/>
      </w:pPr>
      <w:r>
        <w:continuationSeparator/>
      </w:r>
    </w:p>
  </w:endnote>
  <w:endnote w:type="continuationNotice" w:id="1">
    <w:p w14:paraId="1698806B" w14:textId="77777777" w:rsidR="001B1516" w:rsidRDefault="001B15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lantin">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59864"/>
      <w:docPartObj>
        <w:docPartGallery w:val="Page Numbers (Bottom of Page)"/>
        <w:docPartUnique/>
      </w:docPartObj>
    </w:sdtPr>
    <w:sdtEndPr/>
    <w:sdtContent>
      <w:p w14:paraId="5ED66BBA" w14:textId="0709901C" w:rsidR="008B2543" w:rsidRDefault="0019787E" w:rsidP="009A2D37">
        <w:pPr>
          <w:pStyle w:val="Footer"/>
          <w:jc w:val="center"/>
        </w:pPr>
        <w:r>
          <w:fldChar w:fldCharType="begin"/>
        </w:r>
        <w:r>
          <w:instrText xml:space="preserve"> PAGE   \* MERGEFORMAT </w:instrText>
        </w:r>
        <w:r>
          <w:fldChar w:fldCharType="separate"/>
        </w:r>
        <w:r w:rsidR="00AF422B">
          <w:rPr>
            <w:noProof/>
          </w:rPr>
          <w:t>4</w:t>
        </w:r>
        <w:r>
          <w:rPr>
            <w:noProof/>
          </w:rPr>
          <w:fldChar w:fldCharType="end"/>
        </w:r>
      </w:p>
    </w:sdtContent>
  </w:sdt>
  <w:p w14:paraId="62EFA718" w14:textId="77777777" w:rsidR="008B2543" w:rsidRPr="007B7724" w:rsidRDefault="008B2543" w:rsidP="007B7724">
    <w:pPr>
      <w:pStyle w:val="Footer"/>
      <w:spacing w:after="120"/>
      <w:ind w:right="-330"/>
      <w:rPr>
        <w:rFonts w:ascii="Arial" w:hAnsi="Arial"/>
        <w:sz w:val="18"/>
      </w:rPr>
    </w:pPr>
    <w:r w:rsidRPr="007B7724">
      <w:rPr>
        <w:rFonts w:ascii="Arial" w:hAnsi="Arial"/>
        <w:sz w:val="18"/>
      </w:rPr>
      <w:t>Module Specification Template</w:t>
    </w:r>
    <w:r w:rsidR="00883204">
      <w:rPr>
        <w:rFonts w:ascii="Arial" w:hAnsi="Arial"/>
        <w:sz w:val="18"/>
      </w:rPr>
      <w:t xml:space="preserve"> with Guidance</w:t>
    </w:r>
    <w:r>
      <w:rPr>
        <w:rFonts w:ascii="Arial" w:hAnsi="Arial"/>
        <w:sz w:val="18"/>
      </w:rPr>
      <w:t xml:space="preserve"> (</w:t>
    </w:r>
    <w:r w:rsidR="009D52D0">
      <w:rPr>
        <w:rFonts w:ascii="Arial" w:hAnsi="Arial"/>
        <w:sz w:val="18"/>
      </w:rPr>
      <w:t>last revised September 2020</w:t>
    </w:r>
    <w:r>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311339"/>
      <w:docPartObj>
        <w:docPartGallery w:val="Page Numbers (Bottom of Page)"/>
        <w:docPartUnique/>
      </w:docPartObj>
    </w:sdtPr>
    <w:sdtEndPr/>
    <w:sdtContent>
      <w:p w14:paraId="17C263E0" w14:textId="5ACE1885" w:rsidR="00EB41D1" w:rsidRDefault="00EB41D1" w:rsidP="00EB41D1">
        <w:pPr>
          <w:pStyle w:val="Footer"/>
          <w:jc w:val="center"/>
        </w:pPr>
        <w:r>
          <w:fldChar w:fldCharType="begin"/>
        </w:r>
        <w:r>
          <w:instrText xml:space="preserve"> PAGE   \* MERGEFORMAT </w:instrText>
        </w:r>
        <w:r>
          <w:fldChar w:fldCharType="separate"/>
        </w:r>
        <w:r w:rsidR="00AF422B">
          <w:rPr>
            <w:noProof/>
          </w:rPr>
          <w:t>1</w:t>
        </w:r>
        <w:r>
          <w:rPr>
            <w:noProof/>
          </w:rPr>
          <w:fldChar w:fldCharType="end"/>
        </w:r>
      </w:p>
    </w:sdtContent>
  </w:sdt>
  <w:p w14:paraId="177E58ED" w14:textId="77777777" w:rsidR="00EB41D1" w:rsidRPr="007B7724" w:rsidRDefault="00EB41D1" w:rsidP="00EB41D1">
    <w:pPr>
      <w:pStyle w:val="Footer"/>
      <w:spacing w:after="120"/>
      <w:ind w:right="-330"/>
      <w:rPr>
        <w:rFonts w:ascii="Arial" w:hAnsi="Arial"/>
        <w:sz w:val="18"/>
      </w:rPr>
    </w:pPr>
    <w:r w:rsidRPr="007B7724">
      <w:rPr>
        <w:rFonts w:ascii="Arial" w:hAnsi="Arial"/>
        <w:sz w:val="18"/>
      </w:rPr>
      <w:t>Module Specification Template</w:t>
    </w:r>
    <w:r>
      <w:rPr>
        <w:rFonts w:ascii="Arial" w:hAnsi="Arial"/>
        <w:sz w:val="18"/>
      </w:rPr>
      <w:t xml:space="preserve"> with Guidance (</w:t>
    </w:r>
    <w:r w:rsidR="009D52D0">
      <w:rPr>
        <w:rFonts w:ascii="Arial" w:hAnsi="Arial"/>
        <w:sz w:val="18"/>
      </w:rPr>
      <w:t>last revised September 2020</w:t>
    </w:r>
    <w:r>
      <w:rPr>
        <w:rFonts w:ascii="Arial" w:hAnsi="Arial"/>
        <w:sz w:val="18"/>
      </w:rPr>
      <w:t>)</w:t>
    </w:r>
  </w:p>
  <w:p w14:paraId="652639B0" w14:textId="77777777" w:rsidR="00F17B94" w:rsidRDefault="00F17B94" w:rsidP="00EB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2554" w14:textId="77777777" w:rsidR="001B1516" w:rsidRDefault="001B1516" w:rsidP="009A2D37">
      <w:pPr>
        <w:spacing w:after="0" w:line="240" w:lineRule="auto"/>
      </w:pPr>
      <w:r>
        <w:separator/>
      </w:r>
    </w:p>
  </w:footnote>
  <w:footnote w:type="continuationSeparator" w:id="0">
    <w:p w14:paraId="69EE0418" w14:textId="77777777" w:rsidR="001B1516" w:rsidRDefault="001B1516" w:rsidP="009A2D37">
      <w:pPr>
        <w:spacing w:after="0" w:line="240" w:lineRule="auto"/>
      </w:pPr>
      <w:r>
        <w:continuationSeparator/>
      </w:r>
    </w:p>
  </w:footnote>
  <w:footnote w:type="continuationNotice" w:id="1">
    <w:p w14:paraId="43413D96" w14:textId="77777777" w:rsidR="001B1516" w:rsidRDefault="001B15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3B9A" w14:textId="77777777" w:rsidR="00441E76" w:rsidRPr="0075408A" w:rsidRDefault="00441E76" w:rsidP="00441E76">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6704" behindDoc="1" locked="0" layoutInCell="1" allowOverlap="1" wp14:anchorId="7C7E4CD7" wp14:editId="1456DD9A">
          <wp:simplePos x="0" y="0"/>
          <wp:positionH relativeFrom="column">
            <wp:posOffset>5457825</wp:posOffset>
          </wp:positionH>
          <wp:positionV relativeFrom="paragraph">
            <wp:posOffset>-156845</wp:posOffset>
          </wp:positionV>
          <wp:extent cx="1170940"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FBF">
      <w:rPr>
        <w:rFonts w:ascii="Arial" w:hAnsi="Arial" w:cs="Arial"/>
        <w:b/>
        <w:sz w:val="28"/>
        <w:szCs w:val="28"/>
      </w:rPr>
      <w:t>MODULE SPECIFICATION</w:t>
    </w:r>
  </w:p>
  <w:p w14:paraId="17B73C58" w14:textId="77777777" w:rsidR="008B2543" w:rsidRPr="008C00F8" w:rsidRDefault="008B2543" w:rsidP="005E6D38">
    <w:pPr>
      <w:pStyle w:val="Heading1"/>
      <w:spacing w:before="60" w:after="60"/>
      <w:rPr>
        <w:rFonts w:ascii="Arial" w:hAnsi="Arial" w:cs="Arial"/>
      </w:rPr>
    </w:pPr>
  </w:p>
  <w:p w14:paraId="6B92B4B0" w14:textId="77777777" w:rsidR="008B2543" w:rsidRDefault="008B2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CEE3" w14:textId="77777777" w:rsidR="000F7FBF" w:rsidRPr="0075408A" w:rsidRDefault="000F7FBF" w:rsidP="000F7FBF">
    <w:pPr>
      <w:jc w:val="center"/>
      <w:rPr>
        <w:rFonts w:ascii="Arial" w:hAnsi="Arial" w:cs="Arial"/>
        <w:b/>
        <w:sz w:val="28"/>
        <w:szCs w:val="28"/>
      </w:rPr>
    </w:pPr>
    <w:r w:rsidRPr="0075408A">
      <w:rPr>
        <w:rFonts w:ascii="Arial" w:hAnsi="Arial" w:cs="Arial"/>
        <w:b/>
        <w:noProof/>
        <w:sz w:val="28"/>
        <w:szCs w:val="28"/>
      </w:rPr>
      <w:drawing>
        <wp:anchor distT="0" distB="0" distL="114300" distR="114300" simplePos="0" relativeHeight="251657728" behindDoc="1" locked="0" layoutInCell="1" allowOverlap="1" wp14:anchorId="63801C68" wp14:editId="44CEBC37">
          <wp:simplePos x="0" y="0"/>
          <wp:positionH relativeFrom="column">
            <wp:posOffset>5457825</wp:posOffset>
          </wp:positionH>
          <wp:positionV relativeFrom="paragraph">
            <wp:posOffset>-156845</wp:posOffset>
          </wp:positionV>
          <wp:extent cx="1170940" cy="590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094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MODULE SPECIFICATION COVER SHEET</w:t>
    </w:r>
  </w:p>
  <w:p w14:paraId="04E5A566" w14:textId="77777777" w:rsidR="000F7FBF" w:rsidRPr="000F7FBF" w:rsidRDefault="000F7FBF" w:rsidP="000F7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5581F9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BC392C"/>
    <w:multiLevelType w:val="hybridMultilevel"/>
    <w:tmpl w:val="0A3AA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730FE8"/>
    <w:multiLevelType w:val="hybridMultilevel"/>
    <w:tmpl w:val="2E5276C0"/>
    <w:lvl w:ilvl="0" w:tplc="38CEBAB2">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55E51"/>
    <w:multiLevelType w:val="hybridMultilevel"/>
    <w:tmpl w:val="5A42E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F9D4F60"/>
    <w:multiLevelType w:val="hybridMultilevel"/>
    <w:tmpl w:val="F45878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707399"/>
    <w:multiLevelType w:val="multilevel"/>
    <w:tmpl w:val="0BF621C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6A83EEA"/>
    <w:multiLevelType w:val="hybridMultilevel"/>
    <w:tmpl w:val="E1DE9B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7E11341"/>
    <w:multiLevelType w:val="hybridMultilevel"/>
    <w:tmpl w:val="A2EE1400"/>
    <w:lvl w:ilvl="0" w:tplc="6BDC6D4C">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59AA10F9"/>
    <w:multiLevelType w:val="hybridMultilevel"/>
    <w:tmpl w:val="D2DE3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A787623"/>
    <w:multiLevelType w:val="hybridMultilevel"/>
    <w:tmpl w:val="D8828DD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9AA4BA0"/>
    <w:multiLevelType w:val="hybridMultilevel"/>
    <w:tmpl w:val="F1502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9"/>
  </w:num>
  <w:num w:numId="6">
    <w:abstractNumId w:val="7"/>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D37"/>
    <w:rsid w:val="00000C8C"/>
    <w:rsid w:val="000017F2"/>
    <w:rsid w:val="00005661"/>
    <w:rsid w:val="00010A16"/>
    <w:rsid w:val="0001243F"/>
    <w:rsid w:val="00021EA0"/>
    <w:rsid w:val="00025992"/>
    <w:rsid w:val="00027937"/>
    <w:rsid w:val="00030C9E"/>
    <w:rsid w:val="00031E67"/>
    <w:rsid w:val="000408CC"/>
    <w:rsid w:val="00045373"/>
    <w:rsid w:val="00063A2F"/>
    <w:rsid w:val="000678D3"/>
    <w:rsid w:val="00094810"/>
    <w:rsid w:val="00096DA4"/>
    <w:rsid w:val="000C0294"/>
    <w:rsid w:val="000C3A7E"/>
    <w:rsid w:val="000C4920"/>
    <w:rsid w:val="000C7A1C"/>
    <w:rsid w:val="000D106C"/>
    <w:rsid w:val="000D2A8A"/>
    <w:rsid w:val="000D32AC"/>
    <w:rsid w:val="000E20C1"/>
    <w:rsid w:val="000E3B73"/>
    <w:rsid w:val="000F6C56"/>
    <w:rsid w:val="000F7FBF"/>
    <w:rsid w:val="00106BE5"/>
    <w:rsid w:val="00110947"/>
    <w:rsid w:val="00111906"/>
    <w:rsid w:val="00111CB3"/>
    <w:rsid w:val="00117577"/>
    <w:rsid w:val="00117793"/>
    <w:rsid w:val="001206E4"/>
    <w:rsid w:val="001214D3"/>
    <w:rsid w:val="00121BFC"/>
    <w:rsid w:val="001402AD"/>
    <w:rsid w:val="001540CE"/>
    <w:rsid w:val="0015717B"/>
    <w:rsid w:val="00157ACA"/>
    <w:rsid w:val="00160427"/>
    <w:rsid w:val="00162D46"/>
    <w:rsid w:val="00172793"/>
    <w:rsid w:val="00180558"/>
    <w:rsid w:val="001811E5"/>
    <w:rsid w:val="00183B34"/>
    <w:rsid w:val="00185F46"/>
    <w:rsid w:val="00196C6A"/>
    <w:rsid w:val="0019787E"/>
    <w:rsid w:val="001A425B"/>
    <w:rsid w:val="001A7762"/>
    <w:rsid w:val="001B1516"/>
    <w:rsid w:val="001B1B28"/>
    <w:rsid w:val="001B27FB"/>
    <w:rsid w:val="001C1787"/>
    <w:rsid w:val="001C4A85"/>
    <w:rsid w:val="001C5443"/>
    <w:rsid w:val="001D0C7D"/>
    <w:rsid w:val="001D1F2D"/>
    <w:rsid w:val="001D2314"/>
    <w:rsid w:val="001D6398"/>
    <w:rsid w:val="001E1F45"/>
    <w:rsid w:val="001E62C1"/>
    <w:rsid w:val="001F0779"/>
    <w:rsid w:val="001F3C3E"/>
    <w:rsid w:val="00201C5F"/>
    <w:rsid w:val="0020243A"/>
    <w:rsid w:val="00204081"/>
    <w:rsid w:val="0021578E"/>
    <w:rsid w:val="00227582"/>
    <w:rsid w:val="002302FD"/>
    <w:rsid w:val="002308BE"/>
    <w:rsid w:val="002407C0"/>
    <w:rsid w:val="002461AF"/>
    <w:rsid w:val="002465A1"/>
    <w:rsid w:val="00261B16"/>
    <w:rsid w:val="00264576"/>
    <w:rsid w:val="0026585A"/>
    <w:rsid w:val="00266735"/>
    <w:rsid w:val="00273CF0"/>
    <w:rsid w:val="002748D4"/>
    <w:rsid w:val="00274ED7"/>
    <w:rsid w:val="0028461D"/>
    <w:rsid w:val="0028590C"/>
    <w:rsid w:val="00292C46"/>
    <w:rsid w:val="002938D6"/>
    <w:rsid w:val="00294B73"/>
    <w:rsid w:val="002A0C18"/>
    <w:rsid w:val="002A219B"/>
    <w:rsid w:val="002A22DB"/>
    <w:rsid w:val="002B20F5"/>
    <w:rsid w:val="002B2A1A"/>
    <w:rsid w:val="002B71F2"/>
    <w:rsid w:val="002E71C0"/>
    <w:rsid w:val="002F05F4"/>
    <w:rsid w:val="002F0CE4"/>
    <w:rsid w:val="002F23EF"/>
    <w:rsid w:val="002F2626"/>
    <w:rsid w:val="00302082"/>
    <w:rsid w:val="00306620"/>
    <w:rsid w:val="003262B9"/>
    <w:rsid w:val="00334A02"/>
    <w:rsid w:val="00335875"/>
    <w:rsid w:val="00335FBE"/>
    <w:rsid w:val="00351D4F"/>
    <w:rsid w:val="00352D8E"/>
    <w:rsid w:val="00356B68"/>
    <w:rsid w:val="0035702D"/>
    <w:rsid w:val="003604D4"/>
    <w:rsid w:val="003627B0"/>
    <w:rsid w:val="00374DF6"/>
    <w:rsid w:val="003759B0"/>
    <w:rsid w:val="00375F84"/>
    <w:rsid w:val="00376E34"/>
    <w:rsid w:val="003804E7"/>
    <w:rsid w:val="003934D2"/>
    <w:rsid w:val="003973A1"/>
    <w:rsid w:val="003A5DA0"/>
    <w:rsid w:val="003A5EEB"/>
    <w:rsid w:val="003A6143"/>
    <w:rsid w:val="003B35F4"/>
    <w:rsid w:val="003B7C76"/>
    <w:rsid w:val="003C3E0C"/>
    <w:rsid w:val="003C776B"/>
    <w:rsid w:val="003D4A1C"/>
    <w:rsid w:val="003D7AA0"/>
    <w:rsid w:val="003E1FF7"/>
    <w:rsid w:val="003E311D"/>
    <w:rsid w:val="003F3578"/>
    <w:rsid w:val="003F4470"/>
    <w:rsid w:val="003F5A04"/>
    <w:rsid w:val="003F67CD"/>
    <w:rsid w:val="00402ED7"/>
    <w:rsid w:val="004114F8"/>
    <w:rsid w:val="00422B69"/>
    <w:rsid w:val="00423D86"/>
    <w:rsid w:val="00424C90"/>
    <w:rsid w:val="00436BE9"/>
    <w:rsid w:val="00441E76"/>
    <w:rsid w:val="004443DA"/>
    <w:rsid w:val="00446A75"/>
    <w:rsid w:val="004474A2"/>
    <w:rsid w:val="00460925"/>
    <w:rsid w:val="00471C6C"/>
    <w:rsid w:val="00472023"/>
    <w:rsid w:val="00486993"/>
    <w:rsid w:val="00492DA4"/>
    <w:rsid w:val="00496AA3"/>
    <w:rsid w:val="00497C98"/>
    <w:rsid w:val="004A39D7"/>
    <w:rsid w:val="004A55FA"/>
    <w:rsid w:val="004B5D03"/>
    <w:rsid w:val="004C1EC4"/>
    <w:rsid w:val="004D035C"/>
    <w:rsid w:val="004F3C18"/>
    <w:rsid w:val="004F4328"/>
    <w:rsid w:val="005005E4"/>
    <w:rsid w:val="0051359E"/>
    <w:rsid w:val="00513689"/>
    <w:rsid w:val="0051375A"/>
    <w:rsid w:val="00521097"/>
    <w:rsid w:val="0053059E"/>
    <w:rsid w:val="00532F6F"/>
    <w:rsid w:val="00533663"/>
    <w:rsid w:val="005460C2"/>
    <w:rsid w:val="005526FB"/>
    <w:rsid w:val="0055280A"/>
    <w:rsid w:val="005548E1"/>
    <w:rsid w:val="0055585D"/>
    <w:rsid w:val="0056127B"/>
    <w:rsid w:val="00561D26"/>
    <w:rsid w:val="00564738"/>
    <w:rsid w:val="00567EC9"/>
    <w:rsid w:val="00571630"/>
    <w:rsid w:val="005759F4"/>
    <w:rsid w:val="005779D1"/>
    <w:rsid w:val="0058041A"/>
    <w:rsid w:val="0058743D"/>
    <w:rsid w:val="00587BF7"/>
    <w:rsid w:val="00592034"/>
    <w:rsid w:val="0059477B"/>
    <w:rsid w:val="00596884"/>
    <w:rsid w:val="005A14B5"/>
    <w:rsid w:val="005B2F01"/>
    <w:rsid w:val="005B5A98"/>
    <w:rsid w:val="005C1A4F"/>
    <w:rsid w:val="005C27D7"/>
    <w:rsid w:val="005D7CD0"/>
    <w:rsid w:val="005E1A3A"/>
    <w:rsid w:val="005E6ADC"/>
    <w:rsid w:val="005E6D10"/>
    <w:rsid w:val="005E6D38"/>
    <w:rsid w:val="005E7B3F"/>
    <w:rsid w:val="005F040F"/>
    <w:rsid w:val="005F2C42"/>
    <w:rsid w:val="006043FC"/>
    <w:rsid w:val="006050CF"/>
    <w:rsid w:val="0062219E"/>
    <w:rsid w:val="006253AA"/>
    <w:rsid w:val="00626023"/>
    <w:rsid w:val="00633150"/>
    <w:rsid w:val="00637A50"/>
    <w:rsid w:val="00641D6D"/>
    <w:rsid w:val="0064364E"/>
    <w:rsid w:val="006438F3"/>
    <w:rsid w:val="00647907"/>
    <w:rsid w:val="00651A82"/>
    <w:rsid w:val="006525E9"/>
    <w:rsid w:val="0066747B"/>
    <w:rsid w:val="006725EC"/>
    <w:rsid w:val="00674ED0"/>
    <w:rsid w:val="00682650"/>
    <w:rsid w:val="00683609"/>
    <w:rsid w:val="00684851"/>
    <w:rsid w:val="00694309"/>
    <w:rsid w:val="00694B52"/>
    <w:rsid w:val="00695285"/>
    <w:rsid w:val="00696FF5"/>
    <w:rsid w:val="006A6BB4"/>
    <w:rsid w:val="006A7FB0"/>
    <w:rsid w:val="006C2A9A"/>
    <w:rsid w:val="006C423D"/>
    <w:rsid w:val="006C46EF"/>
    <w:rsid w:val="006C4C67"/>
    <w:rsid w:val="006D13C0"/>
    <w:rsid w:val="006D41AB"/>
    <w:rsid w:val="006D444F"/>
    <w:rsid w:val="006E4FEA"/>
    <w:rsid w:val="006F1A15"/>
    <w:rsid w:val="006F3F8B"/>
    <w:rsid w:val="00700488"/>
    <w:rsid w:val="00703404"/>
    <w:rsid w:val="00703F92"/>
    <w:rsid w:val="00704637"/>
    <w:rsid w:val="007105E4"/>
    <w:rsid w:val="00710647"/>
    <w:rsid w:val="00714EE5"/>
    <w:rsid w:val="00720270"/>
    <w:rsid w:val="00724362"/>
    <w:rsid w:val="00727780"/>
    <w:rsid w:val="0073792C"/>
    <w:rsid w:val="00752E7C"/>
    <w:rsid w:val="00754069"/>
    <w:rsid w:val="00765ED0"/>
    <w:rsid w:val="007667DF"/>
    <w:rsid w:val="0077080B"/>
    <w:rsid w:val="00787070"/>
    <w:rsid w:val="007906FD"/>
    <w:rsid w:val="00797197"/>
    <w:rsid w:val="007972A7"/>
    <w:rsid w:val="007A2BA2"/>
    <w:rsid w:val="007A49C1"/>
    <w:rsid w:val="007A6245"/>
    <w:rsid w:val="007B1DB2"/>
    <w:rsid w:val="007B375B"/>
    <w:rsid w:val="007B412A"/>
    <w:rsid w:val="007B635E"/>
    <w:rsid w:val="007B7724"/>
    <w:rsid w:val="007B7CDC"/>
    <w:rsid w:val="007C74B4"/>
    <w:rsid w:val="007E3412"/>
    <w:rsid w:val="007F393D"/>
    <w:rsid w:val="008029AF"/>
    <w:rsid w:val="00802FFA"/>
    <w:rsid w:val="008102E5"/>
    <w:rsid w:val="008111B4"/>
    <w:rsid w:val="008133F0"/>
    <w:rsid w:val="00815880"/>
    <w:rsid w:val="0082322C"/>
    <w:rsid w:val="00823942"/>
    <w:rsid w:val="00827FFD"/>
    <w:rsid w:val="00854535"/>
    <w:rsid w:val="00856EB3"/>
    <w:rsid w:val="00863C96"/>
    <w:rsid w:val="00864A72"/>
    <w:rsid w:val="008705B2"/>
    <w:rsid w:val="00873E9F"/>
    <w:rsid w:val="00874047"/>
    <w:rsid w:val="008778CB"/>
    <w:rsid w:val="00881545"/>
    <w:rsid w:val="00883204"/>
    <w:rsid w:val="00883A3E"/>
    <w:rsid w:val="0089148D"/>
    <w:rsid w:val="00891E0D"/>
    <w:rsid w:val="008A0F36"/>
    <w:rsid w:val="008B2543"/>
    <w:rsid w:val="008B4B6E"/>
    <w:rsid w:val="008D4447"/>
    <w:rsid w:val="008D7401"/>
    <w:rsid w:val="00903DF6"/>
    <w:rsid w:val="00904EB2"/>
    <w:rsid w:val="00910059"/>
    <w:rsid w:val="00921CF6"/>
    <w:rsid w:val="00922E9E"/>
    <w:rsid w:val="00924EF0"/>
    <w:rsid w:val="00934D7B"/>
    <w:rsid w:val="00947180"/>
    <w:rsid w:val="009567BE"/>
    <w:rsid w:val="009676FA"/>
    <w:rsid w:val="009679E0"/>
    <w:rsid w:val="00977632"/>
    <w:rsid w:val="00982A8E"/>
    <w:rsid w:val="00987DB4"/>
    <w:rsid w:val="0099029D"/>
    <w:rsid w:val="00995236"/>
    <w:rsid w:val="00996204"/>
    <w:rsid w:val="009A26CB"/>
    <w:rsid w:val="009A2BC2"/>
    <w:rsid w:val="009A2D37"/>
    <w:rsid w:val="009A7587"/>
    <w:rsid w:val="009B0A69"/>
    <w:rsid w:val="009B4F5B"/>
    <w:rsid w:val="009C2474"/>
    <w:rsid w:val="009C7082"/>
    <w:rsid w:val="009D0006"/>
    <w:rsid w:val="009D068C"/>
    <w:rsid w:val="009D52D0"/>
    <w:rsid w:val="009F058B"/>
    <w:rsid w:val="009F3A2A"/>
    <w:rsid w:val="009F731F"/>
    <w:rsid w:val="009F7D33"/>
    <w:rsid w:val="00A021FE"/>
    <w:rsid w:val="00A05CF7"/>
    <w:rsid w:val="00A1270E"/>
    <w:rsid w:val="00A13526"/>
    <w:rsid w:val="00A15342"/>
    <w:rsid w:val="00A2277B"/>
    <w:rsid w:val="00A3007E"/>
    <w:rsid w:val="00A32048"/>
    <w:rsid w:val="00A41F06"/>
    <w:rsid w:val="00A475E1"/>
    <w:rsid w:val="00A50FD4"/>
    <w:rsid w:val="00A52DB4"/>
    <w:rsid w:val="00A60A1D"/>
    <w:rsid w:val="00A618E1"/>
    <w:rsid w:val="00A629B9"/>
    <w:rsid w:val="00A70C20"/>
    <w:rsid w:val="00A74292"/>
    <w:rsid w:val="00A776DE"/>
    <w:rsid w:val="00A80640"/>
    <w:rsid w:val="00A87FFD"/>
    <w:rsid w:val="00A97038"/>
    <w:rsid w:val="00A97CB8"/>
    <w:rsid w:val="00AA3C15"/>
    <w:rsid w:val="00AA6330"/>
    <w:rsid w:val="00AC7501"/>
    <w:rsid w:val="00AD5F13"/>
    <w:rsid w:val="00AD748B"/>
    <w:rsid w:val="00AE4865"/>
    <w:rsid w:val="00AF422B"/>
    <w:rsid w:val="00AF50EE"/>
    <w:rsid w:val="00B0591D"/>
    <w:rsid w:val="00B13402"/>
    <w:rsid w:val="00B14BC2"/>
    <w:rsid w:val="00B17024"/>
    <w:rsid w:val="00B17CD2"/>
    <w:rsid w:val="00B213D2"/>
    <w:rsid w:val="00B248BA"/>
    <w:rsid w:val="00B24B56"/>
    <w:rsid w:val="00B30E07"/>
    <w:rsid w:val="00B34ADD"/>
    <w:rsid w:val="00B52FF5"/>
    <w:rsid w:val="00B5498B"/>
    <w:rsid w:val="00B57219"/>
    <w:rsid w:val="00B658A3"/>
    <w:rsid w:val="00B65AAD"/>
    <w:rsid w:val="00B71A8C"/>
    <w:rsid w:val="00B72470"/>
    <w:rsid w:val="00B746A8"/>
    <w:rsid w:val="00B7664D"/>
    <w:rsid w:val="00B80989"/>
    <w:rsid w:val="00B9109B"/>
    <w:rsid w:val="00B927AE"/>
    <w:rsid w:val="00B93721"/>
    <w:rsid w:val="00B937B1"/>
    <w:rsid w:val="00BA453C"/>
    <w:rsid w:val="00BA4E02"/>
    <w:rsid w:val="00BB2045"/>
    <w:rsid w:val="00BB2A6D"/>
    <w:rsid w:val="00BB4189"/>
    <w:rsid w:val="00BC19F7"/>
    <w:rsid w:val="00BC41ED"/>
    <w:rsid w:val="00BD009E"/>
    <w:rsid w:val="00BD0EF8"/>
    <w:rsid w:val="00BD7A8C"/>
    <w:rsid w:val="00BE2126"/>
    <w:rsid w:val="00BE3B17"/>
    <w:rsid w:val="00BF241E"/>
    <w:rsid w:val="00BF51AB"/>
    <w:rsid w:val="00BF716B"/>
    <w:rsid w:val="00BF7233"/>
    <w:rsid w:val="00C02AA2"/>
    <w:rsid w:val="00C04C95"/>
    <w:rsid w:val="00C12613"/>
    <w:rsid w:val="00C16DEF"/>
    <w:rsid w:val="00C2492F"/>
    <w:rsid w:val="00C3744A"/>
    <w:rsid w:val="00C4002A"/>
    <w:rsid w:val="00C46912"/>
    <w:rsid w:val="00C612A8"/>
    <w:rsid w:val="00C618D2"/>
    <w:rsid w:val="00C67631"/>
    <w:rsid w:val="00C709C6"/>
    <w:rsid w:val="00C729D7"/>
    <w:rsid w:val="00C83354"/>
    <w:rsid w:val="00C84004"/>
    <w:rsid w:val="00C843F6"/>
    <w:rsid w:val="00C84507"/>
    <w:rsid w:val="00C862C7"/>
    <w:rsid w:val="00C866AE"/>
    <w:rsid w:val="00CA3254"/>
    <w:rsid w:val="00CB11CE"/>
    <w:rsid w:val="00CC25A2"/>
    <w:rsid w:val="00CC3B7F"/>
    <w:rsid w:val="00CD7F07"/>
    <w:rsid w:val="00CE04F3"/>
    <w:rsid w:val="00CE12D8"/>
    <w:rsid w:val="00CE4574"/>
    <w:rsid w:val="00CE70E6"/>
    <w:rsid w:val="00CF0BCA"/>
    <w:rsid w:val="00CF2E1E"/>
    <w:rsid w:val="00D02E99"/>
    <w:rsid w:val="00D10242"/>
    <w:rsid w:val="00D13357"/>
    <w:rsid w:val="00D13A13"/>
    <w:rsid w:val="00D2689A"/>
    <w:rsid w:val="00D65506"/>
    <w:rsid w:val="00D773CF"/>
    <w:rsid w:val="00D83563"/>
    <w:rsid w:val="00D8448F"/>
    <w:rsid w:val="00DA64B6"/>
    <w:rsid w:val="00DB5C9D"/>
    <w:rsid w:val="00DD02E6"/>
    <w:rsid w:val="00DD0739"/>
    <w:rsid w:val="00DD2E74"/>
    <w:rsid w:val="00DF665B"/>
    <w:rsid w:val="00E0152A"/>
    <w:rsid w:val="00E03394"/>
    <w:rsid w:val="00E066E5"/>
    <w:rsid w:val="00E21923"/>
    <w:rsid w:val="00E22F03"/>
    <w:rsid w:val="00E233C1"/>
    <w:rsid w:val="00E51404"/>
    <w:rsid w:val="00E574C9"/>
    <w:rsid w:val="00E610DE"/>
    <w:rsid w:val="00E66167"/>
    <w:rsid w:val="00E71F2F"/>
    <w:rsid w:val="00E77786"/>
    <w:rsid w:val="00E806FB"/>
    <w:rsid w:val="00EB1C2D"/>
    <w:rsid w:val="00EB41D1"/>
    <w:rsid w:val="00EC1810"/>
    <w:rsid w:val="00EC3FCC"/>
    <w:rsid w:val="00ED32FF"/>
    <w:rsid w:val="00EE38F3"/>
    <w:rsid w:val="00EF039B"/>
    <w:rsid w:val="00EF4933"/>
    <w:rsid w:val="00EF5044"/>
    <w:rsid w:val="00EF5DCE"/>
    <w:rsid w:val="00F01956"/>
    <w:rsid w:val="00F116CE"/>
    <w:rsid w:val="00F16F93"/>
    <w:rsid w:val="00F176DE"/>
    <w:rsid w:val="00F17B94"/>
    <w:rsid w:val="00F21C47"/>
    <w:rsid w:val="00F244E2"/>
    <w:rsid w:val="00F317D7"/>
    <w:rsid w:val="00F340DE"/>
    <w:rsid w:val="00F43542"/>
    <w:rsid w:val="00F44BAB"/>
    <w:rsid w:val="00F454E2"/>
    <w:rsid w:val="00F527CB"/>
    <w:rsid w:val="00F562AA"/>
    <w:rsid w:val="00F66975"/>
    <w:rsid w:val="00F67D56"/>
    <w:rsid w:val="00F7105A"/>
    <w:rsid w:val="00F7710E"/>
    <w:rsid w:val="00F77676"/>
    <w:rsid w:val="00F8197C"/>
    <w:rsid w:val="00F82B4E"/>
    <w:rsid w:val="00F87559"/>
    <w:rsid w:val="00F96D71"/>
    <w:rsid w:val="00F97C9E"/>
    <w:rsid w:val="00FA20DE"/>
    <w:rsid w:val="00FA4EE8"/>
    <w:rsid w:val="00FB12CA"/>
    <w:rsid w:val="00FB2E32"/>
    <w:rsid w:val="00FB36EC"/>
    <w:rsid w:val="00FB4E1B"/>
    <w:rsid w:val="00FC0291"/>
    <w:rsid w:val="00FC1C92"/>
    <w:rsid w:val="00FD333B"/>
    <w:rsid w:val="00FD689C"/>
    <w:rsid w:val="00FD705C"/>
    <w:rsid w:val="00FD777A"/>
    <w:rsid w:val="00FE260B"/>
    <w:rsid w:val="00FE692E"/>
    <w:rsid w:val="00FF31CA"/>
    <w:rsid w:val="00FF6EB4"/>
    <w:rsid w:val="00FF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0E26"/>
  <w15:docId w15:val="{B52EF7E2-FF63-436B-B95E-A8DE95CE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B7F"/>
    <w:rPr>
      <w:rFonts w:eastAsiaTheme="minorEastAsia"/>
      <w:lang w:eastAsia="en-GB"/>
    </w:rPr>
  </w:style>
  <w:style w:type="paragraph" w:styleId="Heading1">
    <w:name w:val="heading 1"/>
    <w:basedOn w:val="Normal"/>
    <w:next w:val="Normal"/>
    <w:link w:val="Heading1Char"/>
    <w:qFormat/>
    <w:rsid w:val="006A6BB4"/>
    <w:pPr>
      <w:keepNext/>
      <w:spacing w:after="0" w:line="240" w:lineRule="auto"/>
      <w:jc w:val="center"/>
      <w:outlineLvl w:val="0"/>
    </w:pPr>
    <w:rPr>
      <w:rFonts w:ascii="Plantin" w:eastAsia="Times New Roman" w:hAnsi="Plantin" w:cs="Times New Roman"/>
      <w:b/>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2D37"/>
    <w:rPr>
      <w:color w:val="0000FF"/>
      <w:u w:val="single"/>
    </w:rPr>
  </w:style>
  <w:style w:type="paragraph" w:customStyle="1" w:styleId="Default">
    <w:name w:val="Default"/>
    <w:rsid w:val="009A2D3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NormalWeb">
    <w:name w:val="Normal (Web)"/>
    <w:basedOn w:val="Normal"/>
    <w:uiPriority w:val="99"/>
    <w:semiHidden/>
    <w:unhideWhenUsed/>
    <w:rsid w:val="009A2D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2D37"/>
    <w:pPr>
      <w:ind w:left="720"/>
      <w:contextualSpacing/>
    </w:pPr>
  </w:style>
  <w:style w:type="paragraph" w:styleId="Header">
    <w:name w:val="header"/>
    <w:basedOn w:val="Normal"/>
    <w:link w:val="HeaderChar"/>
    <w:uiPriority w:val="99"/>
    <w:unhideWhenUsed/>
    <w:rsid w:val="009A2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D37"/>
    <w:rPr>
      <w:rFonts w:eastAsiaTheme="minorEastAsia"/>
      <w:lang w:eastAsia="en-GB"/>
    </w:rPr>
  </w:style>
  <w:style w:type="paragraph" w:styleId="Footer">
    <w:name w:val="footer"/>
    <w:basedOn w:val="Normal"/>
    <w:link w:val="FooterChar"/>
    <w:uiPriority w:val="99"/>
    <w:unhideWhenUsed/>
    <w:rsid w:val="006A6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D37"/>
    <w:rPr>
      <w:rFonts w:eastAsiaTheme="minorEastAsia"/>
      <w:lang w:eastAsia="en-GB"/>
    </w:rPr>
  </w:style>
  <w:style w:type="character" w:customStyle="1" w:styleId="Heading1Char">
    <w:name w:val="Heading 1 Char"/>
    <w:basedOn w:val="DefaultParagraphFont"/>
    <w:link w:val="Heading1"/>
    <w:rsid w:val="006A6BB4"/>
    <w:rPr>
      <w:rFonts w:ascii="Plantin" w:eastAsia="Times New Roman" w:hAnsi="Plantin" w:cs="Times New Roman"/>
      <w:b/>
      <w:sz w:val="24"/>
      <w:szCs w:val="20"/>
    </w:rPr>
  </w:style>
  <w:style w:type="paragraph" w:styleId="ListBullet">
    <w:name w:val="List Bullet"/>
    <w:basedOn w:val="Normal"/>
    <w:uiPriority w:val="99"/>
    <w:unhideWhenUsed/>
    <w:rsid w:val="006A6BB4"/>
    <w:pPr>
      <w:numPr>
        <w:numId w:val="2"/>
      </w:numPr>
      <w:contextualSpacing/>
    </w:pPr>
  </w:style>
  <w:style w:type="table" w:styleId="TableGrid">
    <w:name w:val="Table Grid"/>
    <w:basedOn w:val="TableNormal"/>
    <w:uiPriority w:val="59"/>
    <w:rsid w:val="006A6B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A6BB4"/>
    <w:pPr>
      <w:spacing w:after="0" w:line="240" w:lineRule="auto"/>
      <w:jc w:val="center"/>
    </w:pPr>
    <w:rPr>
      <w:rFonts w:ascii="Plantin" w:eastAsia="Times New Roman" w:hAnsi="Plantin" w:cs="Times New Roman"/>
      <w:b/>
      <w:sz w:val="24"/>
      <w:szCs w:val="20"/>
      <w:lang w:eastAsia="en-US"/>
    </w:rPr>
  </w:style>
  <w:style w:type="character" w:customStyle="1" w:styleId="TitleChar">
    <w:name w:val="Title Char"/>
    <w:basedOn w:val="DefaultParagraphFont"/>
    <w:link w:val="Title"/>
    <w:rsid w:val="006A6BB4"/>
    <w:rPr>
      <w:rFonts w:ascii="Plantin" w:eastAsia="Times New Roman" w:hAnsi="Plantin" w:cs="Times New Roman"/>
      <w:b/>
      <w:sz w:val="24"/>
      <w:szCs w:val="20"/>
    </w:rPr>
  </w:style>
  <w:style w:type="paragraph" w:styleId="FootnoteText">
    <w:name w:val="footnote text"/>
    <w:basedOn w:val="Normal"/>
    <w:link w:val="FootnoteTextChar"/>
    <w:semiHidden/>
    <w:rsid w:val="006A6BB4"/>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semiHidden/>
    <w:rsid w:val="006A6BB4"/>
    <w:rPr>
      <w:rFonts w:ascii="Times New Roman" w:eastAsia="Times New Roman" w:hAnsi="Times New Roman" w:cs="Times New Roman"/>
      <w:sz w:val="20"/>
      <w:szCs w:val="20"/>
    </w:rPr>
  </w:style>
  <w:style w:type="character" w:styleId="FootnoteReference">
    <w:name w:val="footnote reference"/>
    <w:semiHidden/>
    <w:rsid w:val="006A6BB4"/>
    <w:rPr>
      <w:vertAlign w:val="superscript"/>
    </w:rPr>
  </w:style>
  <w:style w:type="paragraph" w:styleId="BalloonText">
    <w:name w:val="Balloon Text"/>
    <w:basedOn w:val="Normal"/>
    <w:link w:val="BalloonTextChar"/>
    <w:uiPriority w:val="99"/>
    <w:semiHidden/>
    <w:unhideWhenUsed/>
    <w:rsid w:val="006A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BB4"/>
    <w:rPr>
      <w:rFonts w:ascii="Tahoma" w:eastAsiaTheme="minorEastAsia" w:hAnsi="Tahoma" w:cs="Tahoma"/>
      <w:sz w:val="16"/>
      <w:szCs w:val="16"/>
      <w:lang w:eastAsia="en-GB"/>
    </w:rPr>
  </w:style>
  <w:style w:type="character" w:styleId="FollowedHyperlink">
    <w:name w:val="FollowedHyperlink"/>
    <w:basedOn w:val="DefaultParagraphFont"/>
    <w:uiPriority w:val="99"/>
    <w:semiHidden/>
    <w:unhideWhenUsed/>
    <w:rsid w:val="006A6BB4"/>
    <w:rPr>
      <w:color w:val="800080" w:themeColor="followedHyperlink"/>
      <w:u w:val="single"/>
    </w:rPr>
  </w:style>
  <w:style w:type="character" w:styleId="CommentReference">
    <w:name w:val="annotation reference"/>
    <w:basedOn w:val="DefaultParagraphFont"/>
    <w:uiPriority w:val="99"/>
    <w:semiHidden/>
    <w:unhideWhenUsed/>
    <w:rsid w:val="006A6BB4"/>
    <w:rPr>
      <w:sz w:val="16"/>
      <w:szCs w:val="16"/>
    </w:rPr>
  </w:style>
  <w:style w:type="paragraph" w:styleId="CommentText">
    <w:name w:val="annotation text"/>
    <w:basedOn w:val="Normal"/>
    <w:link w:val="CommentTextChar"/>
    <w:uiPriority w:val="99"/>
    <w:semiHidden/>
    <w:unhideWhenUsed/>
    <w:rsid w:val="006A6BB4"/>
    <w:pPr>
      <w:spacing w:line="240" w:lineRule="auto"/>
    </w:pPr>
    <w:rPr>
      <w:sz w:val="20"/>
      <w:szCs w:val="20"/>
    </w:rPr>
  </w:style>
  <w:style w:type="character" w:customStyle="1" w:styleId="CommentTextChar">
    <w:name w:val="Comment Text Char"/>
    <w:basedOn w:val="DefaultParagraphFont"/>
    <w:link w:val="CommentText"/>
    <w:uiPriority w:val="99"/>
    <w:semiHidden/>
    <w:rsid w:val="006A6BB4"/>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6A6BB4"/>
    <w:rPr>
      <w:b/>
      <w:bCs/>
    </w:rPr>
  </w:style>
  <w:style w:type="character" w:customStyle="1" w:styleId="CommentSubjectChar">
    <w:name w:val="Comment Subject Char"/>
    <w:basedOn w:val="CommentTextChar"/>
    <w:link w:val="CommentSubject"/>
    <w:uiPriority w:val="99"/>
    <w:semiHidden/>
    <w:rsid w:val="006A6BB4"/>
    <w:rPr>
      <w:rFonts w:eastAsiaTheme="minorEastAsia"/>
      <w:b/>
      <w:bCs/>
      <w:sz w:val="20"/>
      <w:szCs w:val="20"/>
      <w:lang w:eastAsia="en-GB"/>
    </w:rPr>
  </w:style>
  <w:style w:type="table" w:customStyle="1" w:styleId="TableGrid1">
    <w:name w:val="Table Grid1"/>
    <w:basedOn w:val="TableNormal"/>
    <w:next w:val="TableGrid"/>
    <w:uiPriority w:val="59"/>
    <w:rsid w:val="000F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5">
    <w:name w:val="s15"/>
    <w:basedOn w:val="DefaultParagraphFont"/>
    <w:rsid w:val="002F05F4"/>
  </w:style>
  <w:style w:type="paragraph" w:styleId="PlainText">
    <w:name w:val="Plain Text"/>
    <w:basedOn w:val="Normal"/>
    <w:link w:val="PlainTextChar"/>
    <w:uiPriority w:val="99"/>
    <w:unhideWhenUsed/>
    <w:rsid w:val="005F040F"/>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F040F"/>
    <w:rPr>
      <w:rFonts w:ascii="Calibri" w:hAnsi="Calibri"/>
      <w:szCs w:val="21"/>
    </w:rPr>
  </w:style>
  <w:style w:type="table" w:styleId="LightList">
    <w:name w:val="Light List"/>
    <w:basedOn w:val="TableNormal"/>
    <w:uiPriority w:val="61"/>
    <w:rsid w:val="00EB41D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Strong">
    <w:name w:val="Strong"/>
    <w:basedOn w:val="DefaultParagraphFont"/>
    <w:uiPriority w:val="22"/>
    <w:qFormat/>
    <w:rsid w:val="00DD2E74"/>
    <w:rPr>
      <w:b/>
      <w:bCs/>
    </w:rPr>
  </w:style>
  <w:style w:type="table" w:customStyle="1" w:styleId="TableGrid2">
    <w:name w:val="Table Grid2"/>
    <w:basedOn w:val="TableNormal"/>
    <w:next w:val="TableGrid"/>
    <w:uiPriority w:val="59"/>
    <w:rsid w:val="000C492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5903">
      <w:bodyDiv w:val="1"/>
      <w:marLeft w:val="0"/>
      <w:marRight w:val="0"/>
      <w:marTop w:val="0"/>
      <w:marBottom w:val="0"/>
      <w:divBdr>
        <w:top w:val="none" w:sz="0" w:space="0" w:color="auto"/>
        <w:left w:val="none" w:sz="0" w:space="0" w:color="auto"/>
        <w:bottom w:val="none" w:sz="0" w:space="0" w:color="auto"/>
        <w:right w:val="none" w:sz="0" w:space="0" w:color="auto"/>
      </w:divBdr>
    </w:div>
    <w:div w:id="167138880">
      <w:bodyDiv w:val="1"/>
      <w:marLeft w:val="0"/>
      <w:marRight w:val="0"/>
      <w:marTop w:val="0"/>
      <w:marBottom w:val="0"/>
      <w:divBdr>
        <w:top w:val="none" w:sz="0" w:space="0" w:color="auto"/>
        <w:left w:val="none" w:sz="0" w:space="0" w:color="auto"/>
        <w:bottom w:val="none" w:sz="0" w:space="0" w:color="auto"/>
        <w:right w:val="none" w:sz="0" w:space="0" w:color="auto"/>
      </w:divBdr>
    </w:div>
    <w:div w:id="484782649">
      <w:bodyDiv w:val="1"/>
      <w:marLeft w:val="0"/>
      <w:marRight w:val="0"/>
      <w:marTop w:val="0"/>
      <w:marBottom w:val="0"/>
      <w:divBdr>
        <w:top w:val="none" w:sz="0" w:space="0" w:color="auto"/>
        <w:left w:val="none" w:sz="0" w:space="0" w:color="auto"/>
        <w:bottom w:val="none" w:sz="0" w:space="0" w:color="auto"/>
        <w:right w:val="none" w:sz="0" w:space="0" w:color="auto"/>
      </w:divBdr>
      <w:divsChild>
        <w:div w:id="624895288">
          <w:marLeft w:val="0"/>
          <w:marRight w:val="0"/>
          <w:marTop w:val="0"/>
          <w:marBottom w:val="0"/>
          <w:divBdr>
            <w:top w:val="none" w:sz="0" w:space="0" w:color="auto"/>
            <w:left w:val="none" w:sz="0" w:space="0" w:color="auto"/>
            <w:bottom w:val="none" w:sz="0" w:space="0" w:color="auto"/>
            <w:right w:val="none" w:sz="0" w:space="0" w:color="auto"/>
          </w:divBdr>
        </w:div>
        <w:div w:id="1673802970">
          <w:marLeft w:val="0"/>
          <w:marRight w:val="0"/>
          <w:marTop w:val="0"/>
          <w:marBottom w:val="0"/>
          <w:divBdr>
            <w:top w:val="none" w:sz="0" w:space="0" w:color="auto"/>
            <w:left w:val="none" w:sz="0" w:space="0" w:color="auto"/>
            <w:bottom w:val="none" w:sz="0" w:space="0" w:color="auto"/>
            <w:right w:val="none" w:sz="0" w:space="0" w:color="auto"/>
          </w:divBdr>
        </w:div>
      </w:divsChild>
    </w:div>
    <w:div w:id="666443803">
      <w:bodyDiv w:val="1"/>
      <w:marLeft w:val="0"/>
      <w:marRight w:val="0"/>
      <w:marTop w:val="0"/>
      <w:marBottom w:val="0"/>
      <w:divBdr>
        <w:top w:val="none" w:sz="0" w:space="0" w:color="auto"/>
        <w:left w:val="none" w:sz="0" w:space="0" w:color="auto"/>
        <w:bottom w:val="none" w:sz="0" w:space="0" w:color="auto"/>
        <w:right w:val="none" w:sz="0" w:space="0" w:color="auto"/>
      </w:divBdr>
      <w:divsChild>
        <w:div w:id="347949866">
          <w:marLeft w:val="0"/>
          <w:marRight w:val="0"/>
          <w:marTop w:val="0"/>
          <w:marBottom w:val="0"/>
          <w:divBdr>
            <w:top w:val="none" w:sz="0" w:space="0" w:color="auto"/>
            <w:left w:val="none" w:sz="0" w:space="0" w:color="auto"/>
            <w:bottom w:val="none" w:sz="0" w:space="0" w:color="auto"/>
            <w:right w:val="none" w:sz="0" w:space="0" w:color="auto"/>
          </w:divBdr>
          <w:divsChild>
            <w:div w:id="10232178">
              <w:marLeft w:val="0"/>
              <w:marRight w:val="0"/>
              <w:marTop w:val="0"/>
              <w:marBottom w:val="0"/>
              <w:divBdr>
                <w:top w:val="none" w:sz="0" w:space="0" w:color="auto"/>
                <w:left w:val="none" w:sz="0" w:space="0" w:color="auto"/>
                <w:bottom w:val="none" w:sz="0" w:space="0" w:color="auto"/>
                <w:right w:val="none" w:sz="0" w:space="0" w:color="auto"/>
              </w:divBdr>
              <w:divsChild>
                <w:div w:id="898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5748">
      <w:bodyDiv w:val="1"/>
      <w:marLeft w:val="0"/>
      <w:marRight w:val="0"/>
      <w:marTop w:val="0"/>
      <w:marBottom w:val="0"/>
      <w:divBdr>
        <w:top w:val="none" w:sz="0" w:space="0" w:color="auto"/>
        <w:left w:val="none" w:sz="0" w:space="0" w:color="auto"/>
        <w:bottom w:val="none" w:sz="0" w:space="0" w:color="auto"/>
        <w:right w:val="none" w:sz="0" w:space="0" w:color="auto"/>
      </w:divBdr>
    </w:div>
    <w:div w:id="197810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8F56F104FAFE46B24D81B5A3B5C529" ma:contentTypeVersion="0" ma:contentTypeDescription="Create a new document." ma:contentTypeScope="" ma:versionID="b01bb8f024323303441f1d5d2cf9311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2282B-3714-422D-9D4B-254E2B1634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BA9F9C-CF5E-411D-8ECE-1CF063955D0D}">
  <ds:schemaRefs>
    <ds:schemaRef ds:uri="http://schemas.openxmlformats.org/officeDocument/2006/bibliography"/>
  </ds:schemaRefs>
</ds:datastoreItem>
</file>

<file path=customXml/itemProps3.xml><?xml version="1.0" encoding="utf-8"?>
<ds:datastoreItem xmlns:ds="http://schemas.openxmlformats.org/officeDocument/2006/customXml" ds:itemID="{DDCE35D5-E820-4FEE-8A9B-9387E49F8882}">
  <ds:schemaRefs>
    <ds:schemaRef ds:uri="http://schemas.microsoft.com/sharepoint/v3/contenttype/forms"/>
  </ds:schemaRefs>
</ds:datastoreItem>
</file>

<file path=customXml/itemProps4.xml><?xml version="1.0" encoding="utf-8"?>
<ds:datastoreItem xmlns:ds="http://schemas.openxmlformats.org/officeDocument/2006/customXml" ds:itemID="{D8BFC4F8-70D9-41BC-837B-7AEEAADDD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Denny Flowers</dc:creator>
  <cp:lastModifiedBy>rpeck2</cp:lastModifiedBy>
  <cp:revision>2</cp:revision>
  <cp:lastPrinted>2019-02-26T09:40:00Z</cp:lastPrinted>
  <dcterms:created xsi:type="dcterms:W3CDTF">2021-05-13T19:13:00Z</dcterms:created>
  <dcterms:modified xsi:type="dcterms:W3CDTF">2021-05-13T19:13:00Z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6300</vt:r8>
  </property>
  <property fmtid="{D5CDD505-2E9C-101B-9397-08002B2CF9AE}" pid="3" name="_dlc_DocIdItemGuid">
    <vt:lpwstr>4ee26185-ee4f-4bb4-877c-d50d51147786</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0x0101007F8F56F104FAFE46B24D81B5A3B5C529</vt:lpwstr>
  </property>
  <property fmtid="{D5CDD505-2E9C-101B-9397-08002B2CF9AE}" pid="7" name="TemplateUrl">
    <vt:lpwstr/>
  </property>
</Properties>
</file>