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DD383" w14:textId="57B26338" w:rsidR="00A862D5" w:rsidRPr="00302082" w:rsidRDefault="00A862D5" w:rsidP="00A862D5">
      <w:pPr>
        <w:tabs>
          <w:tab w:val="left" w:pos="8389"/>
        </w:tabs>
        <w:spacing w:after="120" w:line="240" w:lineRule="auto"/>
        <w:ind w:right="260"/>
        <w:jc w:val="both"/>
        <w:rPr>
          <w:rFonts w:ascii="Arial" w:hAnsi="Arial" w:cs="Arial"/>
        </w:rPr>
      </w:pPr>
      <w:r w:rsidRPr="00302082">
        <w:rPr>
          <w:rFonts w:ascii="Arial" w:hAnsi="Arial" w:cs="Arial"/>
        </w:rPr>
        <w:tab/>
      </w:r>
    </w:p>
    <w:p w14:paraId="77382486" w14:textId="77777777" w:rsidR="00A862D5" w:rsidRPr="00302082" w:rsidRDefault="00A862D5" w:rsidP="00A862D5">
      <w:pPr>
        <w:numPr>
          <w:ilvl w:val="0"/>
          <w:numId w:val="1"/>
        </w:numPr>
        <w:spacing w:after="120" w:line="240" w:lineRule="auto"/>
        <w:ind w:left="567" w:right="260" w:hanging="567"/>
        <w:jc w:val="both"/>
        <w:rPr>
          <w:rFonts w:ascii="Arial" w:hAnsi="Arial" w:cs="Arial"/>
          <w:b/>
        </w:rPr>
      </w:pPr>
      <w:r w:rsidRPr="00302082">
        <w:rPr>
          <w:rFonts w:ascii="Arial" w:hAnsi="Arial" w:cs="Arial"/>
          <w:b/>
        </w:rPr>
        <w:t>Title of the module</w:t>
      </w:r>
    </w:p>
    <w:p w14:paraId="3FDE2403" w14:textId="77777777" w:rsidR="00A862D5" w:rsidRPr="00410A8D" w:rsidRDefault="00A862D5" w:rsidP="00A862D5">
      <w:pPr>
        <w:spacing w:after="120" w:line="240" w:lineRule="auto"/>
        <w:ind w:left="567" w:right="260"/>
        <w:jc w:val="both"/>
        <w:rPr>
          <w:rFonts w:ascii="Arial" w:hAnsi="Arial" w:cs="Arial"/>
          <w:iCs/>
        </w:rPr>
      </w:pPr>
      <w:r w:rsidRPr="00410A8D">
        <w:rPr>
          <w:rFonts w:ascii="Arial" w:hAnsi="Arial" w:cs="Arial"/>
        </w:rPr>
        <w:t>BIOS3070 (</w:t>
      </w:r>
      <w:r w:rsidRPr="00410A8D">
        <w:rPr>
          <w:rFonts w:ascii="Arial" w:hAnsi="Arial" w:cs="Arial"/>
          <w:iCs/>
        </w:rPr>
        <w:t>BI307) - Human Physiology and Disease I</w:t>
      </w:r>
    </w:p>
    <w:p w14:paraId="48186054" w14:textId="77777777" w:rsidR="00A862D5" w:rsidRPr="00302082" w:rsidRDefault="00A862D5" w:rsidP="00A862D5">
      <w:pPr>
        <w:spacing w:after="120" w:line="240" w:lineRule="auto"/>
        <w:ind w:left="426" w:right="260"/>
        <w:jc w:val="both"/>
        <w:rPr>
          <w:rFonts w:ascii="Arial" w:hAnsi="Arial" w:cs="Arial"/>
        </w:rPr>
      </w:pPr>
    </w:p>
    <w:p w14:paraId="6A345D2A" w14:textId="77777777" w:rsidR="00A862D5" w:rsidRPr="00302082" w:rsidRDefault="00A862D5" w:rsidP="00A862D5">
      <w:pPr>
        <w:numPr>
          <w:ilvl w:val="0"/>
          <w:numId w:val="1"/>
        </w:numPr>
        <w:spacing w:after="120" w:line="240" w:lineRule="auto"/>
        <w:ind w:left="567" w:right="260" w:hanging="567"/>
        <w:jc w:val="both"/>
        <w:rPr>
          <w:rFonts w:ascii="Arial" w:hAnsi="Arial" w:cs="Arial"/>
          <w:b/>
        </w:rPr>
      </w:pPr>
      <w:r w:rsidRPr="00302082">
        <w:rPr>
          <w:rFonts w:ascii="Arial" w:hAnsi="Arial" w:cs="Arial"/>
          <w:b/>
        </w:rPr>
        <w:t>School or partner institution which will be responsible for management of the module</w:t>
      </w:r>
    </w:p>
    <w:p w14:paraId="75E70E9D" w14:textId="77777777" w:rsidR="00A862D5" w:rsidRPr="00410A8D" w:rsidRDefault="00A862D5" w:rsidP="00A862D5">
      <w:pPr>
        <w:spacing w:after="120" w:line="240" w:lineRule="auto"/>
        <w:ind w:left="567" w:right="260"/>
        <w:rPr>
          <w:rFonts w:ascii="Arial" w:hAnsi="Arial" w:cs="Arial"/>
          <w:iCs/>
        </w:rPr>
      </w:pPr>
      <w:r w:rsidRPr="00410A8D">
        <w:rPr>
          <w:rFonts w:ascii="Arial" w:hAnsi="Arial" w:cs="Arial"/>
          <w:iCs/>
        </w:rPr>
        <w:t>Biosciences</w:t>
      </w:r>
    </w:p>
    <w:p w14:paraId="3C288EA1" w14:textId="77777777" w:rsidR="00A862D5" w:rsidRPr="00302082" w:rsidRDefault="00A862D5" w:rsidP="00A862D5">
      <w:pPr>
        <w:spacing w:after="120" w:line="240" w:lineRule="auto"/>
        <w:ind w:left="426" w:right="260"/>
        <w:rPr>
          <w:rFonts w:ascii="Arial" w:hAnsi="Arial" w:cs="Arial"/>
          <w:i/>
          <w:iCs/>
        </w:rPr>
      </w:pPr>
    </w:p>
    <w:p w14:paraId="7AF4780C" w14:textId="77777777" w:rsidR="00A862D5" w:rsidRPr="00302082" w:rsidRDefault="00A862D5" w:rsidP="00A862D5">
      <w:pPr>
        <w:numPr>
          <w:ilvl w:val="0"/>
          <w:numId w:val="1"/>
        </w:numPr>
        <w:spacing w:after="120" w:line="240" w:lineRule="auto"/>
        <w:ind w:left="567" w:right="260" w:hanging="567"/>
        <w:jc w:val="both"/>
        <w:rPr>
          <w:rFonts w:ascii="Arial" w:hAnsi="Arial" w:cs="Arial"/>
          <w:b/>
        </w:rPr>
      </w:pPr>
      <w:r>
        <w:rPr>
          <w:rFonts w:ascii="Arial" w:hAnsi="Arial" w:cs="Arial"/>
          <w:b/>
        </w:rPr>
        <w:t>The level of the module (</w:t>
      </w:r>
      <w:r w:rsidRPr="00302082">
        <w:rPr>
          <w:rFonts w:ascii="Arial" w:hAnsi="Arial" w:cs="Arial"/>
          <w:b/>
        </w:rPr>
        <w:t>Level 4, Level 5, Level 6 or Level 7)</w:t>
      </w:r>
    </w:p>
    <w:p w14:paraId="0FAE6218" w14:textId="77777777" w:rsidR="00A862D5" w:rsidRPr="00B20045" w:rsidRDefault="00A862D5" w:rsidP="00A862D5">
      <w:pPr>
        <w:spacing w:after="120" w:line="240" w:lineRule="auto"/>
        <w:ind w:left="567" w:right="260"/>
        <w:jc w:val="both"/>
        <w:rPr>
          <w:rFonts w:ascii="Arial" w:hAnsi="Arial" w:cs="Arial"/>
        </w:rPr>
      </w:pPr>
      <w:r w:rsidRPr="00B20045">
        <w:rPr>
          <w:rFonts w:ascii="Arial" w:hAnsi="Arial" w:cs="Arial"/>
        </w:rPr>
        <w:t>Level 4</w:t>
      </w:r>
    </w:p>
    <w:p w14:paraId="2FF5DE67" w14:textId="77777777" w:rsidR="00A862D5" w:rsidRPr="00302082" w:rsidRDefault="00A862D5" w:rsidP="00A862D5">
      <w:pPr>
        <w:spacing w:after="120" w:line="240" w:lineRule="auto"/>
        <w:ind w:left="426" w:right="260"/>
        <w:rPr>
          <w:rFonts w:ascii="Arial" w:hAnsi="Arial" w:cs="Arial"/>
          <w:i/>
          <w:iCs/>
        </w:rPr>
      </w:pPr>
    </w:p>
    <w:p w14:paraId="0661EB4A" w14:textId="77777777" w:rsidR="00A862D5" w:rsidRPr="00302082" w:rsidRDefault="00A862D5" w:rsidP="00A862D5">
      <w:pPr>
        <w:numPr>
          <w:ilvl w:val="0"/>
          <w:numId w:val="1"/>
        </w:numPr>
        <w:spacing w:after="120" w:line="240" w:lineRule="auto"/>
        <w:ind w:left="567" w:right="260" w:hanging="567"/>
        <w:jc w:val="both"/>
        <w:rPr>
          <w:rFonts w:ascii="Arial" w:hAnsi="Arial" w:cs="Arial"/>
          <w:b/>
        </w:rPr>
      </w:pPr>
      <w:r w:rsidRPr="00302082">
        <w:rPr>
          <w:rFonts w:ascii="Arial" w:hAnsi="Arial" w:cs="Arial"/>
          <w:b/>
        </w:rPr>
        <w:t xml:space="preserve">The number of credits and the ECTS value which the module represents </w:t>
      </w:r>
    </w:p>
    <w:p w14:paraId="758C2F80" w14:textId="77777777" w:rsidR="00A862D5" w:rsidRPr="00B20045" w:rsidRDefault="00A862D5" w:rsidP="00A862D5">
      <w:pPr>
        <w:spacing w:after="120" w:line="240" w:lineRule="auto"/>
        <w:ind w:left="426" w:right="260" w:firstLine="141"/>
        <w:rPr>
          <w:rFonts w:ascii="Arial" w:eastAsia="Times New Roman" w:hAnsi="Arial" w:cs="Arial"/>
        </w:rPr>
      </w:pPr>
      <w:r w:rsidRPr="00B20045">
        <w:rPr>
          <w:rFonts w:ascii="Arial" w:eastAsia="Times New Roman" w:hAnsi="Arial" w:cs="Arial"/>
        </w:rPr>
        <w:t>15 credits (7.5 ECTS)</w:t>
      </w:r>
    </w:p>
    <w:p w14:paraId="1E07357E" w14:textId="77777777" w:rsidR="00A862D5" w:rsidRPr="00302082" w:rsidRDefault="00A862D5" w:rsidP="00A862D5">
      <w:pPr>
        <w:spacing w:after="120" w:line="240" w:lineRule="auto"/>
        <w:ind w:left="426" w:right="260"/>
        <w:rPr>
          <w:rFonts w:ascii="Arial" w:hAnsi="Arial" w:cs="Arial"/>
          <w:i/>
        </w:rPr>
      </w:pPr>
    </w:p>
    <w:p w14:paraId="159BDD25" w14:textId="77777777" w:rsidR="00A862D5" w:rsidRPr="00302082" w:rsidRDefault="00A862D5" w:rsidP="00A862D5">
      <w:pPr>
        <w:numPr>
          <w:ilvl w:val="0"/>
          <w:numId w:val="1"/>
        </w:numPr>
        <w:spacing w:after="120" w:line="240" w:lineRule="auto"/>
        <w:ind w:left="567" w:right="260" w:hanging="567"/>
        <w:jc w:val="both"/>
        <w:rPr>
          <w:rFonts w:ascii="Arial" w:hAnsi="Arial" w:cs="Arial"/>
          <w:b/>
        </w:rPr>
      </w:pPr>
      <w:r w:rsidRPr="00302082">
        <w:rPr>
          <w:rFonts w:ascii="Arial" w:hAnsi="Arial" w:cs="Arial"/>
          <w:b/>
        </w:rPr>
        <w:t>Which term(s) the module is to be taught in (or other teaching pattern)</w:t>
      </w:r>
    </w:p>
    <w:p w14:paraId="177F9B07" w14:textId="77777777" w:rsidR="00A862D5" w:rsidRPr="00377C5A" w:rsidRDefault="00A862D5" w:rsidP="00A862D5">
      <w:pPr>
        <w:spacing w:after="120" w:line="240" w:lineRule="auto"/>
        <w:ind w:left="567" w:right="260"/>
        <w:jc w:val="both"/>
        <w:rPr>
          <w:rFonts w:ascii="Arial" w:hAnsi="Arial" w:cs="Arial"/>
          <w:iCs/>
        </w:rPr>
      </w:pPr>
      <w:r w:rsidRPr="00377C5A">
        <w:rPr>
          <w:rFonts w:ascii="Arial" w:hAnsi="Arial" w:cs="Arial"/>
          <w:iCs/>
        </w:rPr>
        <w:t>Spring</w:t>
      </w:r>
    </w:p>
    <w:p w14:paraId="156B1311" w14:textId="77777777" w:rsidR="00A862D5" w:rsidRPr="00302082" w:rsidRDefault="00A862D5" w:rsidP="00A862D5">
      <w:pPr>
        <w:spacing w:after="120" w:line="240" w:lineRule="auto"/>
        <w:ind w:left="426" w:right="260"/>
        <w:rPr>
          <w:rFonts w:ascii="Arial" w:hAnsi="Arial" w:cs="Arial"/>
          <w:i/>
          <w:iCs/>
        </w:rPr>
      </w:pPr>
    </w:p>
    <w:p w14:paraId="47C73D81" w14:textId="77777777" w:rsidR="00A862D5" w:rsidRPr="00302082" w:rsidRDefault="00A862D5" w:rsidP="00A862D5">
      <w:pPr>
        <w:numPr>
          <w:ilvl w:val="0"/>
          <w:numId w:val="1"/>
        </w:numPr>
        <w:spacing w:after="120" w:line="240" w:lineRule="auto"/>
        <w:ind w:left="567" w:right="260" w:hanging="567"/>
        <w:jc w:val="both"/>
        <w:rPr>
          <w:rFonts w:ascii="Arial" w:hAnsi="Arial" w:cs="Arial"/>
          <w:b/>
        </w:rPr>
      </w:pPr>
      <w:r w:rsidRPr="00302082">
        <w:rPr>
          <w:rFonts w:ascii="Arial" w:hAnsi="Arial" w:cs="Arial"/>
          <w:b/>
        </w:rPr>
        <w:t>Prerequisite and co-requisite modules</w:t>
      </w:r>
    </w:p>
    <w:p w14:paraId="418F5EE5" w14:textId="77777777" w:rsidR="00A862D5" w:rsidRDefault="00A862D5" w:rsidP="00A862D5">
      <w:pPr>
        <w:spacing w:line="240" w:lineRule="auto"/>
        <w:ind w:left="426" w:right="-330" w:firstLine="141"/>
        <w:rPr>
          <w:rFonts w:ascii="Arial" w:hAnsi="Arial" w:cs="Arial"/>
          <w:iCs/>
        </w:rPr>
      </w:pPr>
      <w:r>
        <w:rPr>
          <w:rFonts w:ascii="Arial" w:hAnsi="Arial" w:cs="Arial"/>
          <w:iCs/>
        </w:rPr>
        <w:t>Prerequisite:</w:t>
      </w:r>
    </w:p>
    <w:p w14:paraId="343859A6" w14:textId="77777777" w:rsidR="00A862D5" w:rsidRDefault="00A862D5" w:rsidP="00A862D5">
      <w:pPr>
        <w:spacing w:after="0" w:line="240" w:lineRule="auto"/>
        <w:ind w:left="426" w:right="-330" w:firstLine="141"/>
        <w:rPr>
          <w:rFonts w:ascii="Arial" w:hAnsi="Arial" w:cs="Arial"/>
          <w:iCs/>
        </w:rPr>
      </w:pPr>
      <w:r>
        <w:rPr>
          <w:rFonts w:ascii="Arial" w:hAnsi="Arial" w:cs="Arial"/>
          <w:iCs/>
        </w:rPr>
        <w:t>A level Biology or equivalent</w:t>
      </w:r>
    </w:p>
    <w:p w14:paraId="70D402B4" w14:textId="77777777" w:rsidR="00A862D5" w:rsidRDefault="00A862D5" w:rsidP="00A862D5">
      <w:pPr>
        <w:spacing w:after="0" w:line="240" w:lineRule="auto"/>
        <w:ind w:left="426" w:right="-330" w:firstLine="141"/>
        <w:rPr>
          <w:rFonts w:ascii="Arial" w:hAnsi="Arial" w:cs="Arial"/>
          <w:iCs/>
        </w:rPr>
      </w:pPr>
      <w:r>
        <w:rPr>
          <w:rFonts w:ascii="Arial" w:hAnsi="Arial" w:cs="Arial"/>
          <w:iCs/>
        </w:rPr>
        <w:t>Or</w:t>
      </w:r>
    </w:p>
    <w:p w14:paraId="1078A596" w14:textId="77777777" w:rsidR="00A862D5" w:rsidRPr="005D607D" w:rsidRDefault="00A862D5" w:rsidP="00A862D5">
      <w:pPr>
        <w:spacing w:after="0" w:line="240" w:lineRule="auto"/>
        <w:ind w:left="426" w:right="-330" w:firstLine="141"/>
        <w:rPr>
          <w:rFonts w:ascii="Arial" w:hAnsi="Arial" w:cs="Arial"/>
          <w:iCs/>
        </w:rPr>
      </w:pPr>
      <w:r w:rsidRPr="005D607D">
        <w:rPr>
          <w:rFonts w:ascii="Arial" w:hAnsi="Arial" w:cs="Arial"/>
          <w:iCs/>
        </w:rPr>
        <w:t>BI</w:t>
      </w:r>
      <w:r>
        <w:rPr>
          <w:rFonts w:ascii="Arial" w:hAnsi="Arial" w:cs="Arial"/>
          <w:iCs/>
        </w:rPr>
        <w:t>OS</w:t>
      </w:r>
      <w:r w:rsidRPr="005D607D">
        <w:rPr>
          <w:rFonts w:ascii="Arial" w:hAnsi="Arial" w:cs="Arial"/>
          <w:iCs/>
        </w:rPr>
        <w:t>305</w:t>
      </w:r>
      <w:r>
        <w:rPr>
          <w:rFonts w:ascii="Arial" w:hAnsi="Arial" w:cs="Arial"/>
          <w:iCs/>
        </w:rPr>
        <w:t>0</w:t>
      </w:r>
      <w:r w:rsidRPr="005D607D">
        <w:rPr>
          <w:rFonts w:ascii="Arial" w:hAnsi="Arial" w:cs="Arial"/>
          <w:iCs/>
        </w:rPr>
        <w:t xml:space="preserve"> Fundamental Human Biology</w:t>
      </w:r>
    </w:p>
    <w:p w14:paraId="7F751812" w14:textId="77777777" w:rsidR="00A862D5" w:rsidRPr="00302082" w:rsidRDefault="00A862D5" w:rsidP="00A862D5">
      <w:pPr>
        <w:spacing w:after="120" w:line="240" w:lineRule="auto"/>
        <w:ind w:right="260"/>
        <w:rPr>
          <w:rFonts w:ascii="Arial" w:hAnsi="Arial" w:cs="Arial"/>
          <w:i/>
          <w:iCs/>
        </w:rPr>
      </w:pPr>
    </w:p>
    <w:p w14:paraId="4A296DAA" w14:textId="77777777" w:rsidR="00A862D5" w:rsidRPr="00302082" w:rsidRDefault="00A862D5" w:rsidP="00A862D5">
      <w:pPr>
        <w:numPr>
          <w:ilvl w:val="0"/>
          <w:numId w:val="1"/>
        </w:numPr>
        <w:spacing w:after="120" w:line="240" w:lineRule="auto"/>
        <w:ind w:left="567" w:right="260" w:hanging="567"/>
        <w:jc w:val="both"/>
        <w:rPr>
          <w:rFonts w:ascii="Arial" w:hAnsi="Arial" w:cs="Arial"/>
          <w:b/>
        </w:rPr>
      </w:pPr>
      <w:r w:rsidRPr="00302082">
        <w:rPr>
          <w:rFonts w:ascii="Arial" w:hAnsi="Arial" w:cs="Arial"/>
          <w:b/>
        </w:rPr>
        <w:t>The programmes of study to which the module contributes</w:t>
      </w:r>
    </w:p>
    <w:p w14:paraId="3260E7CD" w14:textId="77777777" w:rsidR="00A862D5" w:rsidRPr="009112AA" w:rsidRDefault="00A862D5" w:rsidP="00A862D5">
      <w:pPr>
        <w:spacing w:after="0" w:line="240" w:lineRule="auto"/>
        <w:ind w:left="426" w:right="260" w:firstLine="141"/>
        <w:rPr>
          <w:rFonts w:ascii="Arial" w:hAnsi="Arial" w:cs="Arial"/>
          <w:iCs/>
        </w:rPr>
      </w:pPr>
      <w:r w:rsidRPr="009112AA">
        <w:rPr>
          <w:rFonts w:ascii="Arial" w:hAnsi="Arial" w:cs="Arial"/>
          <w:iCs/>
        </w:rPr>
        <w:t>Biochemistry and related programmes</w:t>
      </w:r>
    </w:p>
    <w:p w14:paraId="4AA98388" w14:textId="77777777" w:rsidR="00A862D5" w:rsidRPr="009112AA" w:rsidRDefault="00A862D5" w:rsidP="00A862D5">
      <w:pPr>
        <w:spacing w:after="0" w:line="240" w:lineRule="auto"/>
        <w:ind w:left="426" w:right="260" w:firstLine="141"/>
        <w:rPr>
          <w:rFonts w:ascii="Arial" w:hAnsi="Arial" w:cs="Arial"/>
          <w:iCs/>
        </w:rPr>
      </w:pPr>
      <w:r w:rsidRPr="009112AA">
        <w:rPr>
          <w:rFonts w:ascii="Arial" w:hAnsi="Arial" w:cs="Arial"/>
          <w:iCs/>
        </w:rPr>
        <w:t>Biomedical Science and related programmes</w:t>
      </w:r>
    </w:p>
    <w:p w14:paraId="6427CD00" w14:textId="77777777" w:rsidR="00A862D5" w:rsidRDefault="00A862D5" w:rsidP="00A862D5">
      <w:pPr>
        <w:spacing w:after="0" w:line="240" w:lineRule="auto"/>
        <w:ind w:left="426" w:right="260" w:firstLine="141"/>
        <w:rPr>
          <w:rFonts w:ascii="Arial" w:hAnsi="Arial" w:cs="Arial"/>
          <w:iCs/>
        </w:rPr>
      </w:pPr>
      <w:r w:rsidRPr="009112AA">
        <w:rPr>
          <w:rFonts w:ascii="Arial" w:hAnsi="Arial" w:cs="Arial"/>
          <w:iCs/>
        </w:rPr>
        <w:t>Biology and related programmes</w:t>
      </w:r>
    </w:p>
    <w:p w14:paraId="65F0559C" w14:textId="77777777" w:rsidR="00A862D5" w:rsidRDefault="00A862D5" w:rsidP="00A862D5">
      <w:pPr>
        <w:spacing w:after="0" w:line="240" w:lineRule="auto"/>
        <w:ind w:left="426" w:right="260" w:firstLine="141"/>
        <w:rPr>
          <w:rFonts w:ascii="Arial" w:hAnsi="Arial" w:cs="Arial"/>
          <w:iCs/>
        </w:rPr>
      </w:pPr>
      <w:r>
        <w:rPr>
          <w:rFonts w:ascii="Arial" w:hAnsi="Arial" w:cs="Arial"/>
          <w:iCs/>
        </w:rPr>
        <w:t>Bioengineering and related programmes</w:t>
      </w:r>
    </w:p>
    <w:p w14:paraId="50112EFE" w14:textId="77777777" w:rsidR="00A862D5" w:rsidRDefault="00A862D5" w:rsidP="00A862D5">
      <w:pPr>
        <w:spacing w:after="0" w:line="240" w:lineRule="auto"/>
        <w:ind w:left="426" w:right="260" w:firstLine="141"/>
        <w:rPr>
          <w:rFonts w:ascii="Arial" w:hAnsi="Arial" w:cs="Arial"/>
          <w:i/>
          <w:iCs/>
        </w:rPr>
      </w:pPr>
    </w:p>
    <w:p w14:paraId="3E44A0A3" w14:textId="77777777" w:rsidR="00A862D5" w:rsidRPr="00302082" w:rsidRDefault="00A862D5" w:rsidP="00A862D5">
      <w:pPr>
        <w:spacing w:after="0" w:line="240" w:lineRule="auto"/>
        <w:ind w:left="426" w:right="260" w:firstLine="141"/>
        <w:rPr>
          <w:rFonts w:ascii="Arial" w:hAnsi="Arial" w:cs="Arial"/>
          <w:i/>
          <w:iCs/>
        </w:rPr>
      </w:pPr>
    </w:p>
    <w:p w14:paraId="69D3694D" w14:textId="77777777" w:rsidR="00A862D5" w:rsidRPr="00302082" w:rsidRDefault="00A862D5" w:rsidP="00A862D5">
      <w:pPr>
        <w:numPr>
          <w:ilvl w:val="0"/>
          <w:numId w:val="1"/>
        </w:numPr>
        <w:spacing w:after="120" w:line="240" w:lineRule="auto"/>
        <w:ind w:left="567" w:right="260" w:hanging="567"/>
        <w:rPr>
          <w:rFonts w:ascii="Arial" w:hAnsi="Arial" w:cs="Arial"/>
          <w:b/>
        </w:rPr>
      </w:pPr>
      <w:r w:rsidRPr="00302082">
        <w:rPr>
          <w:rFonts w:ascii="Arial" w:hAnsi="Arial" w:cs="Arial"/>
          <w:b/>
        </w:rPr>
        <w:t>The intended subject specific learning outcomes.</w:t>
      </w:r>
      <w:r w:rsidRPr="00302082">
        <w:rPr>
          <w:rFonts w:ascii="Arial" w:hAnsi="Arial" w:cs="Arial"/>
          <w:b/>
        </w:rPr>
        <w:br/>
        <w:t>On successfully completing the module students will be able to:</w:t>
      </w:r>
    </w:p>
    <w:p w14:paraId="6E7B91E0" w14:textId="77777777" w:rsidR="00A862D5" w:rsidRPr="00AF31B1" w:rsidRDefault="00A862D5" w:rsidP="00A862D5">
      <w:pPr>
        <w:spacing w:after="0" w:line="240" w:lineRule="auto"/>
        <w:ind w:left="567" w:right="260"/>
        <w:rPr>
          <w:rFonts w:ascii="Arial" w:hAnsi="Arial" w:cs="Arial"/>
          <w:iCs/>
        </w:rPr>
      </w:pPr>
      <w:r w:rsidRPr="00AF31B1">
        <w:rPr>
          <w:rFonts w:ascii="Arial" w:hAnsi="Arial" w:cs="Arial"/>
          <w:iCs/>
        </w:rPr>
        <w:t>8.1 Describe the main physiological systems of the body and the basic anatomical structure and histology of the principal organs in these systems.</w:t>
      </w:r>
    </w:p>
    <w:p w14:paraId="15983597" w14:textId="77777777" w:rsidR="00A862D5" w:rsidRPr="00AF31B1" w:rsidRDefault="00A862D5" w:rsidP="00A862D5">
      <w:pPr>
        <w:spacing w:after="0" w:line="240" w:lineRule="auto"/>
        <w:ind w:left="567" w:right="260"/>
        <w:rPr>
          <w:rFonts w:ascii="Arial" w:hAnsi="Arial" w:cs="Arial"/>
          <w:iCs/>
        </w:rPr>
      </w:pPr>
      <w:r w:rsidRPr="00AF31B1">
        <w:rPr>
          <w:rFonts w:ascii="Arial" w:hAnsi="Arial" w:cs="Arial"/>
          <w:iCs/>
        </w:rPr>
        <w:t>8.2 Understand the role of the main physiological systems in the maintenance of whole body homeostasis.</w:t>
      </w:r>
    </w:p>
    <w:p w14:paraId="0B4C9509" w14:textId="77777777" w:rsidR="00A862D5" w:rsidRPr="00AF31B1" w:rsidRDefault="00A862D5" w:rsidP="00A862D5">
      <w:pPr>
        <w:spacing w:after="120" w:line="240" w:lineRule="auto"/>
        <w:ind w:left="567" w:right="260"/>
        <w:rPr>
          <w:rFonts w:ascii="Arial" w:hAnsi="Arial" w:cs="Arial"/>
          <w:iCs/>
        </w:rPr>
      </w:pPr>
      <w:r w:rsidRPr="00AF31B1">
        <w:rPr>
          <w:rFonts w:ascii="Arial" w:hAnsi="Arial" w:cs="Arial"/>
          <w:iCs/>
        </w:rPr>
        <w:t>8.3 Describe the consequences of alteration of normal physiological states and the evolution of disease.</w:t>
      </w:r>
    </w:p>
    <w:p w14:paraId="13FE3012" w14:textId="77777777" w:rsidR="00A862D5" w:rsidRPr="004B601B" w:rsidRDefault="00A862D5" w:rsidP="00A862D5">
      <w:pPr>
        <w:spacing w:after="120" w:line="240" w:lineRule="auto"/>
        <w:ind w:right="260"/>
        <w:rPr>
          <w:rFonts w:ascii="Arial" w:hAnsi="Arial" w:cs="Arial"/>
          <w:iCs/>
        </w:rPr>
      </w:pPr>
    </w:p>
    <w:p w14:paraId="1986E60D" w14:textId="77777777" w:rsidR="00A862D5" w:rsidRPr="00302082" w:rsidRDefault="00A862D5" w:rsidP="00A862D5">
      <w:pPr>
        <w:numPr>
          <w:ilvl w:val="0"/>
          <w:numId w:val="1"/>
        </w:numPr>
        <w:spacing w:after="120" w:line="240" w:lineRule="auto"/>
        <w:ind w:left="567" w:right="260" w:hanging="567"/>
        <w:rPr>
          <w:rFonts w:ascii="Arial" w:hAnsi="Arial" w:cs="Arial"/>
          <w:b/>
        </w:rPr>
      </w:pPr>
      <w:r w:rsidRPr="00302082">
        <w:rPr>
          <w:rFonts w:ascii="Arial" w:hAnsi="Arial" w:cs="Arial"/>
          <w:b/>
        </w:rPr>
        <w:t>The intended generic learning outcomes.</w:t>
      </w:r>
      <w:r w:rsidRPr="00302082">
        <w:rPr>
          <w:rFonts w:ascii="Arial" w:hAnsi="Arial" w:cs="Arial"/>
          <w:b/>
        </w:rPr>
        <w:br/>
        <w:t>On successfully completing the module students will be able to:</w:t>
      </w:r>
    </w:p>
    <w:p w14:paraId="67344D72" w14:textId="77777777" w:rsidR="00A862D5" w:rsidRDefault="00A862D5" w:rsidP="00A862D5">
      <w:pPr>
        <w:pStyle w:val="Default"/>
        <w:numPr>
          <w:ilvl w:val="1"/>
          <w:numId w:val="15"/>
        </w:numPr>
        <w:ind w:right="260"/>
        <w:rPr>
          <w:color w:val="auto"/>
          <w:sz w:val="22"/>
          <w:szCs w:val="22"/>
        </w:rPr>
      </w:pPr>
      <w:r>
        <w:rPr>
          <w:color w:val="auto"/>
          <w:sz w:val="22"/>
          <w:szCs w:val="22"/>
        </w:rPr>
        <w:t>E</w:t>
      </w:r>
      <w:r w:rsidRPr="00364FD5">
        <w:rPr>
          <w:color w:val="auto"/>
          <w:sz w:val="22"/>
          <w:szCs w:val="22"/>
        </w:rPr>
        <w:t>xtract and interpret information at a first year undergraduate level.</w:t>
      </w:r>
    </w:p>
    <w:p w14:paraId="5C8C0E9D" w14:textId="77777777" w:rsidR="00A862D5" w:rsidRPr="00275CCD" w:rsidRDefault="00A862D5" w:rsidP="00A862D5">
      <w:pPr>
        <w:pStyle w:val="Default"/>
        <w:ind w:right="260" w:firstLine="567"/>
        <w:rPr>
          <w:color w:val="auto"/>
          <w:sz w:val="22"/>
          <w:szCs w:val="22"/>
        </w:rPr>
      </w:pPr>
      <w:r>
        <w:rPr>
          <w:color w:val="auto"/>
          <w:sz w:val="22"/>
          <w:szCs w:val="22"/>
        </w:rPr>
        <w:t xml:space="preserve">9.2 </w:t>
      </w:r>
      <w:r w:rsidRPr="00275CCD">
        <w:rPr>
          <w:color w:val="auto"/>
          <w:sz w:val="22"/>
          <w:szCs w:val="22"/>
        </w:rPr>
        <w:t>Acquire skills in written communication.</w:t>
      </w:r>
    </w:p>
    <w:p w14:paraId="04199513" w14:textId="77777777" w:rsidR="00A862D5" w:rsidRDefault="00A862D5" w:rsidP="00A862D5">
      <w:pPr>
        <w:pStyle w:val="Default"/>
        <w:spacing w:after="120"/>
        <w:ind w:left="720" w:right="260"/>
        <w:rPr>
          <w:color w:val="auto"/>
          <w:sz w:val="22"/>
          <w:szCs w:val="22"/>
        </w:rPr>
      </w:pPr>
    </w:p>
    <w:p w14:paraId="6478ACED" w14:textId="77777777" w:rsidR="00A862D5" w:rsidRDefault="00A862D5" w:rsidP="00A862D5">
      <w:pPr>
        <w:spacing w:after="120" w:line="240" w:lineRule="auto"/>
        <w:ind w:right="260"/>
        <w:jc w:val="both"/>
        <w:rPr>
          <w:rFonts w:ascii="Arial" w:hAnsi="Arial" w:cs="Arial"/>
          <w:b/>
        </w:rPr>
      </w:pPr>
    </w:p>
    <w:p w14:paraId="048EF4B1" w14:textId="77777777" w:rsidR="00A862D5" w:rsidRPr="00302082" w:rsidRDefault="00A862D5" w:rsidP="00A862D5">
      <w:pPr>
        <w:numPr>
          <w:ilvl w:val="0"/>
          <w:numId w:val="1"/>
        </w:numPr>
        <w:spacing w:after="120" w:line="240" w:lineRule="auto"/>
        <w:ind w:left="567" w:right="260" w:hanging="567"/>
        <w:jc w:val="both"/>
        <w:rPr>
          <w:rFonts w:ascii="Arial" w:hAnsi="Arial" w:cs="Arial"/>
          <w:b/>
        </w:rPr>
      </w:pPr>
      <w:r w:rsidRPr="00302082">
        <w:rPr>
          <w:rFonts w:ascii="Arial" w:hAnsi="Arial" w:cs="Arial"/>
          <w:b/>
        </w:rPr>
        <w:t>A synopsis of the curriculum</w:t>
      </w:r>
    </w:p>
    <w:p w14:paraId="7B4DCFB0" w14:textId="77777777" w:rsidR="00A862D5" w:rsidRPr="00364FD5" w:rsidRDefault="00A862D5" w:rsidP="00A862D5">
      <w:pPr>
        <w:spacing w:after="120" w:line="240" w:lineRule="auto"/>
        <w:ind w:left="567" w:right="260"/>
        <w:rPr>
          <w:rFonts w:ascii="Arial" w:hAnsi="Arial" w:cs="Arial"/>
          <w:iCs/>
        </w:rPr>
      </w:pPr>
      <w:r w:rsidRPr="00364FD5">
        <w:rPr>
          <w:rFonts w:ascii="Arial" w:hAnsi="Arial" w:cs="Arial"/>
          <w:iCs/>
        </w:rPr>
        <w:t xml:space="preserve">This module will consider the anatomy and function of normal tissues, organs and systems and then describe their major pathophysiological conditions. It will consider the aetiology of the condition, its biochemistry and its manifestation at the level of cells, tissues and the whole patient. It </w:t>
      </w:r>
      <w:r>
        <w:rPr>
          <w:rFonts w:ascii="Arial" w:hAnsi="Arial" w:cs="Arial"/>
          <w:iCs/>
        </w:rPr>
        <w:t xml:space="preserve">may also </w:t>
      </w:r>
      <w:r w:rsidRPr="00364FD5">
        <w:rPr>
          <w:rFonts w:ascii="Arial" w:hAnsi="Arial" w:cs="Arial"/>
          <w:iCs/>
        </w:rPr>
        <w:t xml:space="preserve">cover </w:t>
      </w:r>
      <w:r>
        <w:rPr>
          <w:rFonts w:ascii="Arial" w:hAnsi="Arial" w:cs="Arial"/>
          <w:iCs/>
        </w:rPr>
        <w:t>the diagnosis and treatment of the disease condition.</w:t>
      </w:r>
    </w:p>
    <w:p w14:paraId="73258546" w14:textId="77777777" w:rsidR="00A862D5" w:rsidRPr="00364FD5" w:rsidRDefault="00A862D5" w:rsidP="00A862D5">
      <w:pPr>
        <w:spacing w:before="240" w:after="120" w:line="240" w:lineRule="auto"/>
        <w:ind w:left="426" w:right="260" w:firstLine="141"/>
        <w:rPr>
          <w:rFonts w:ascii="Arial" w:hAnsi="Arial" w:cs="Arial"/>
          <w:iCs/>
        </w:rPr>
      </w:pPr>
      <w:r>
        <w:rPr>
          <w:rFonts w:ascii="Arial" w:hAnsi="Arial" w:cs="Arial"/>
          <w:iCs/>
        </w:rPr>
        <w:t>Indicative topics</w:t>
      </w:r>
      <w:r w:rsidRPr="00364FD5">
        <w:rPr>
          <w:rFonts w:ascii="Arial" w:hAnsi="Arial" w:cs="Arial"/>
          <w:iCs/>
        </w:rPr>
        <w:t xml:space="preserve"> will include:</w:t>
      </w:r>
    </w:p>
    <w:p w14:paraId="0176D5D4" w14:textId="77777777" w:rsidR="00A862D5" w:rsidRPr="00364FD5" w:rsidRDefault="00A862D5" w:rsidP="00A862D5">
      <w:pPr>
        <w:spacing w:after="0" w:line="240" w:lineRule="auto"/>
        <w:ind w:right="260" w:firstLine="567"/>
        <w:rPr>
          <w:rFonts w:ascii="Arial" w:hAnsi="Arial" w:cs="Arial"/>
          <w:iCs/>
        </w:rPr>
      </w:pPr>
      <w:r w:rsidRPr="00364FD5">
        <w:rPr>
          <w:rFonts w:ascii="Arial" w:hAnsi="Arial" w:cs="Arial"/>
          <w:iCs/>
        </w:rPr>
        <w:t>Cells and tissues</w:t>
      </w:r>
    </w:p>
    <w:p w14:paraId="46F5E22F" w14:textId="77777777" w:rsidR="00A862D5" w:rsidRPr="00364FD5" w:rsidRDefault="00A862D5" w:rsidP="00A862D5">
      <w:pPr>
        <w:spacing w:after="0" w:line="240" w:lineRule="auto"/>
        <w:ind w:left="426" w:right="260" w:firstLine="141"/>
        <w:rPr>
          <w:rFonts w:ascii="Arial" w:hAnsi="Arial" w:cs="Arial"/>
          <w:iCs/>
        </w:rPr>
      </w:pPr>
      <w:r w:rsidRPr="00364FD5">
        <w:rPr>
          <w:rFonts w:ascii="Arial" w:hAnsi="Arial" w:cs="Arial"/>
          <w:iCs/>
        </w:rPr>
        <w:t>Membrane dynamics</w:t>
      </w:r>
    </w:p>
    <w:p w14:paraId="61F2F971" w14:textId="77777777" w:rsidR="00A862D5" w:rsidRPr="00364FD5" w:rsidRDefault="00A862D5" w:rsidP="00A862D5">
      <w:pPr>
        <w:spacing w:after="0" w:line="240" w:lineRule="auto"/>
        <w:ind w:left="426" w:right="260"/>
        <w:rPr>
          <w:rFonts w:ascii="Arial" w:hAnsi="Arial" w:cs="Arial"/>
          <w:iCs/>
        </w:rPr>
      </w:pPr>
      <w:r w:rsidRPr="00364FD5">
        <w:rPr>
          <w:rFonts w:ascii="Arial" w:hAnsi="Arial" w:cs="Arial"/>
          <w:iCs/>
        </w:rPr>
        <w:t xml:space="preserve">  Cell communication and homeostasis</w:t>
      </w:r>
    </w:p>
    <w:p w14:paraId="41585D96" w14:textId="77777777" w:rsidR="00A862D5" w:rsidRPr="00364FD5" w:rsidRDefault="00A862D5" w:rsidP="00A862D5">
      <w:pPr>
        <w:spacing w:after="0" w:line="240" w:lineRule="auto"/>
        <w:ind w:left="426" w:right="260"/>
        <w:rPr>
          <w:rFonts w:ascii="Arial" w:hAnsi="Arial" w:cs="Arial"/>
          <w:iCs/>
        </w:rPr>
      </w:pPr>
      <w:r w:rsidRPr="00364FD5">
        <w:rPr>
          <w:rFonts w:ascii="Arial" w:hAnsi="Arial" w:cs="Arial"/>
          <w:iCs/>
        </w:rPr>
        <w:t xml:space="preserve">  Introduction to the nervous system</w:t>
      </w:r>
    </w:p>
    <w:p w14:paraId="760B0ECB" w14:textId="77777777" w:rsidR="00A862D5" w:rsidRPr="00364FD5" w:rsidRDefault="00A862D5" w:rsidP="00A862D5">
      <w:pPr>
        <w:spacing w:after="0" w:line="240" w:lineRule="auto"/>
        <w:ind w:left="426" w:right="260"/>
        <w:rPr>
          <w:rFonts w:ascii="Arial" w:hAnsi="Arial" w:cs="Arial"/>
          <w:iCs/>
        </w:rPr>
      </w:pPr>
      <w:r w:rsidRPr="00364FD5">
        <w:rPr>
          <w:rFonts w:ascii="Arial" w:hAnsi="Arial" w:cs="Arial"/>
          <w:iCs/>
        </w:rPr>
        <w:t xml:space="preserve">  The cardiovascular system</w:t>
      </w:r>
    </w:p>
    <w:p w14:paraId="214370A4" w14:textId="77777777" w:rsidR="00A862D5" w:rsidRPr="00364FD5" w:rsidRDefault="00A862D5" w:rsidP="00A862D5">
      <w:pPr>
        <w:spacing w:after="0" w:line="240" w:lineRule="auto"/>
        <w:ind w:left="426" w:right="260"/>
        <w:rPr>
          <w:rFonts w:ascii="Arial" w:hAnsi="Arial" w:cs="Arial"/>
          <w:iCs/>
        </w:rPr>
      </w:pPr>
      <w:r w:rsidRPr="00364FD5">
        <w:rPr>
          <w:rFonts w:ascii="Arial" w:hAnsi="Arial" w:cs="Arial"/>
          <w:iCs/>
        </w:rPr>
        <w:t xml:space="preserve">  The respiratory system</w:t>
      </w:r>
    </w:p>
    <w:p w14:paraId="334516D3" w14:textId="77777777" w:rsidR="00A862D5" w:rsidRDefault="00A862D5" w:rsidP="00A862D5">
      <w:pPr>
        <w:spacing w:after="0" w:line="240" w:lineRule="auto"/>
        <w:ind w:left="426" w:right="260"/>
        <w:rPr>
          <w:rFonts w:ascii="Arial" w:hAnsi="Arial" w:cs="Arial"/>
          <w:iCs/>
        </w:rPr>
      </w:pPr>
      <w:r w:rsidRPr="00364FD5">
        <w:rPr>
          <w:rFonts w:ascii="Arial" w:hAnsi="Arial" w:cs="Arial"/>
          <w:iCs/>
        </w:rPr>
        <w:t xml:space="preserve">  The immune system and inflammation</w:t>
      </w:r>
    </w:p>
    <w:p w14:paraId="7C896EEC" w14:textId="77777777" w:rsidR="00A862D5" w:rsidRDefault="00A862D5" w:rsidP="00A862D5">
      <w:pPr>
        <w:spacing w:after="0" w:line="240" w:lineRule="auto"/>
        <w:ind w:left="426" w:right="260"/>
        <w:rPr>
          <w:rFonts w:ascii="Arial" w:hAnsi="Arial" w:cs="Arial"/>
          <w:iCs/>
        </w:rPr>
      </w:pPr>
      <w:r w:rsidRPr="00364FD5">
        <w:rPr>
          <w:rFonts w:ascii="Arial" w:hAnsi="Arial" w:cs="Arial"/>
          <w:iCs/>
        </w:rPr>
        <w:t xml:space="preserve">  Blood cells and clotting</w:t>
      </w:r>
    </w:p>
    <w:p w14:paraId="3F713E82" w14:textId="77777777" w:rsidR="00A862D5" w:rsidRPr="00364FD5" w:rsidRDefault="00A862D5" w:rsidP="00A862D5">
      <w:pPr>
        <w:spacing w:after="0" w:line="240" w:lineRule="auto"/>
        <w:ind w:left="426" w:right="260"/>
        <w:rPr>
          <w:rFonts w:ascii="Arial" w:hAnsi="Arial" w:cs="Arial"/>
          <w:iCs/>
        </w:rPr>
      </w:pPr>
      <w:r>
        <w:rPr>
          <w:rFonts w:ascii="Arial" w:hAnsi="Arial" w:cs="Arial"/>
          <w:iCs/>
        </w:rPr>
        <w:t xml:space="preserve">  </w:t>
      </w:r>
      <w:r w:rsidRPr="00364FD5">
        <w:rPr>
          <w:rFonts w:ascii="Arial" w:hAnsi="Arial" w:cs="Arial"/>
          <w:iCs/>
        </w:rPr>
        <w:t>The Urinary system</w:t>
      </w:r>
    </w:p>
    <w:p w14:paraId="7677D4EB" w14:textId="77777777" w:rsidR="00A862D5" w:rsidRPr="00364FD5" w:rsidRDefault="00A862D5" w:rsidP="00A862D5">
      <w:pPr>
        <w:spacing w:after="0" w:line="240" w:lineRule="auto"/>
        <w:ind w:left="426" w:right="260"/>
        <w:rPr>
          <w:rFonts w:ascii="Arial" w:hAnsi="Arial" w:cs="Arial"/>
          <w:iCs/>
        </w:rPr>
      </w:pPr>
      <w:r w:rsidRPr="00364FD5">
        <w:rPr>
          <w:rFonts w:ascii="Arial" w:hAnsi="Arial" w:cs="Arial"/>
          <w:iCs/>
        </w:rPr>
        <w:t xml:space="preserve">  The digestive system, liver and pancreas</w:t>
      </w:r>
    </w:p>
    <w:p w14:paraId="6E303773" w14:textId="77777777" w:rsidR="00A862D5" w:rsidRDefault="00A862D5" w:rsidP="00A862D5">
      <w:pPr>
        <w:spacing w:after="0" w:line="240" w:lineRule="auto"/>
        <w:ind w:left="426" w:right="260"/>
        <w:rPr>
          <w:rFonts w:ascii="Arial" w:hAnsi="Arial" w:cs="Arial"/>
          <w:iCs/>
        </w:rPr>
      </w:pPr>
      <w:r w:rsidRPr="00364FD5">
        <w:rPr>
          <w:rFonts w:ascii="Arial" w:hAnsi="Arial" w:cs="Arial"/>
          <w:iCs/>
        </w:rPr>
        <w:t xml:space="preserve">  </w:t>
      </w:r>
    </w:p>
    <w:p w14:paraId="4ACC2F30" w14:textId="77777777" w:rsidR="00A862D5" w:rsidRPr="00364FD5" w:rsidRDefault="00A862D5" w:rsidP="00A862D5">
      <w:pPr>
        <w:spacing w:after="0" w:line="240" w:lineRule="auto"/>
        <w:ind w:left="426" w:right="260"/>
        <w:rPr>
          <w:rFonts w:ascii="Arial" w:hAnsi="Arial" w:cs="Arial"/>
          <w:iCs/>
        </w:rPr>
      </w:pPr>
    </w:p>
    <w:p w14:paraId="163B1A62" w14:textId="77777777" w:rsidR="00A862D5" w:rsidRPr="00302082" w:rsidRDefault="00A862D5" w:rsidP="00A862D5">
      <w:pPr>
        <w:numPr>
          <w:ilvl w:val="0"/>
          <w:numId w:val="1"/>
        </w:numPr>
        <w:spacing w:after="120" w:line="240" w:lineRule="auto"/>
        <w:ind w:left="567" w:right="260" w:hanging="567"/>
        <w:jc w:val="both"/>
        <w:rPr>
          <w:rFonts w:ascii="Arial" w:hAnsi="Arial" w:cs="Arial"/>
          <w:b/>
        </w:rPr>
      </w:pPr>
      <w:r>
        <w:rPr>
          <w:rFonts w:ascii="Arial" w:hAnsi="Arial" w:cs="Arial"/>
          <w:b/>
        </w:rPr>
        <w:t>Reading l</w:t>
      </w:r>
      <w:r w:rsidRPr="00302082">
        <w:rPr>
          <w:rFonts w:ascii="Arial" w:hAnsi="Arial" w:cs="Arial"/>
          <w:b/>
        </w:rPr>
        <w:t>ist (Indicative list, current at time of publication. Reading lists will be published annually)</w:t>
      </w:r>
    </w:p>
    <w:p w14:paraId="746FE230" w14:textId="04F23491" w:rsidR="00A862D5" w:rsidRPr="0018194C" w:rsidRDefault="00A862D5" w:rsidP="00A862D5">
      <w:pPr>
        <w:pStyle w:val="ListParagraph"/>
        <w:numPr>
          <w:ilvl w:val="0"/>
          <w:numId w:val="14"/>
        </w:numPr>
        <w:spacing w:after="120" w:line="240" w:lineRule="auto"/>
        <w:ind w:right="260"/>
        <w:jc w:val="both"/>
        <w:rPr>
          <w:rFonts w:ascii="Arial" w:hAnsi="Arial" w:cs="Arial"/>
        </w:rPr>
      </w:pPr>
      <w:r w:rsidRPr="0018194C">
        <w:rPr>
          <w:rFonts w:ascii="Arial" w:hAnsi="Arial" w:cs="Arial"/>
        </w:rPr>
        <w:t>Human Phys</w:t>
      </w:r>
      <w:r>
        <w:rPr>
          <w:rFonts w:ascii="Arial" w:hAnsi="Arial" w:cs="Arial"/>
        </w:rPr>
        <w:t xml:space="preserve">iology-An Integrated Approach </w:t>
      </w:r>
      <w:r w:rsidRPr="000B57C9">
        <w:rPr>
          <w:rFonts w:ascii="Arial" w:hAnsi="Arial" w:cs="Arial"/>
        </w:rPr>
        <w:t>(</w:t>
      </w:r>
      <w:r w:rsidR="005F6409">
        <w:rPr>
          <w:rFonts w:ascii="Arial" w:hAnsi="Arial" w:cs="Arial"/>
        </w:rPr>
        <w:t>8</w:t>
      </w:r>
      <w:r w:rsidRPr="000B57C9">
        <w:rPr>
          <w:rFonts w:ascii="Arial" w:hAnsi="Arial" w:cs="Arial"/>
          <w:vertAlign w:val="superscript"/>
        </w:rPr>
        <w:t>th</w:t>
      </w:r>
      <w:r w:rsidRPr="000B57C9">
        <w:rPr>
          <w:rFonts w:ascii="Arial" w:hAnsi="Arial" w:cs="Arial"/>
        </w:rPr>
        <w:t xml:space="preserve"> edition, 201</w:t>
      </w:r>
      <w:r w:rsidR="005F6409">
        <w:rPr>
          <w:rFonts w:ascii="Arial" w:hAnsi="Arial" w:cs="Arial"/>
        </w:rPr>
        <w:t>8</w:t>
      </w:r>
      <w:r w:rsidRPr="000B57C9">
        <w:rPr>
          <w:rFonts w:ascii="Arial" w:hAnsi="Arial" w:cs="Arial"/>
        </w:rPr>
        <w:t>)</w:t>
      </w:r>
      <w:r w:rsidRPr="0018194C">
        <w:rPr>
          <w:rFonts w:ascii="Arial" w:hAnsi="Arial" w:cs="Arial"/>
        </w:rPr>
        <w:t xml:space="preserve"> by </w:t>
      </w:r>
      <w:proofErr w:type="spellStart"/>
      <w:r w:rsidRPr="0018194C">
        <w:rPr>
          <w:rFonts w:ascii="Arial" w:hAnsi="Arial" w:cs="Arial"/>
        </w:rPr>
        <w:t>Silverthorn</w:t>
      </w:r>
      <w:proofErr w:type="spellEnd"/>
      <w:r w:rsidRPr="0018194C">
        <w:rPr>
          <w:rFonts w:ascii="Arial" w:hAnsi="Arial" w:cs="Arial"/>
        </w:rPr>
        <w:t>, D. Published by Pearson</w:t>
      </w:r>
    </w:p>
    <w:p w14:paraId="03453B4F" w14:textId="77777777" w:rsidR="00A862D5" w:rsidRPr="00302082" w:rsidRDefault="00A862D5" w:rsidP="00A862D5">
      <w:pPr>
        <w:spacing w:after="120" w:line="240" w:lineRule="auto"/>
        <w:ind w:right="260"/>
        <w:jc w:val="both"/>
        <w:rPr>
          <w:rFonts w:ascii="Arial" w:hAnsi="Arial" w:cs="Arial"/>
          <w:b/>
        </w:rPr>
      </w:pPr>
    </w:p>
    <w:p w14:paraId="12010085" w14:textId="77777777" w:rsidR="00A862D5" w:rsidRPr="00883204" w:rsidRDefault="00A862D5" w:rsidP="00A862D5">
      <w:pPr>
        <w:numPr>
          <w:ilvl w:val="0"/>
          <w:numId w:val="1"/>
        </w:numPr>
        <w:spacing w:after="120" w:line="240" w:lineRule="auto"/>
        <w:ind w:left="567" w:right="260" w:hanging="567"/>
        <w:rPr>
          <w:rFonts w:ascii="Arial" w:hAnsi="Arial" w:cs="Arial"/>
          <w:i/>
          <w:iCs/>
        </w:rPr>
      </w:pPr>
      <w:r w:rsidRPr="00302082">
        <w:rPr>
          <w:rFonts w:ascii="Arial" w:hAnsi="Arial" w:cs="Arial"/>
          <w:b/>
        </w:rPr>
        <w:t>Learning</w:t>
      </w:r>
      <w:r>
        <w:rPr>
          <w:rFonts w:ascii="Arial" w:hAnsi="Arial" w:cs="Arial"/>
          <w:b/>
        </w:rPr>
        <w:t xml:space="preserve"> and t</w:t>
      </w:r>
      <w:r w:rsidRPr="00302082">
        <w:rPr>
          <w:rFonts w:ascii="Arial" w:hAnsi="Arial" w:cs="Arial"/>
          <w:b/>
        </w:rPr>
        <w:t>eaching methods</w:t>
      </w:r>
    </w:p>
    <w:p w14:paraId="4B7DB859" w14:textId="77777777" w:rsidR="00A862D5" w:rsidRPr="00880FCA" w:rsidRDefault="00A862D5" w:rsidP="00A862D5">
      <w:pPr>
        <w:spacing w:after="120" w:line="240" w:lineRule="auto"/>
        <w:ind w:left="567" w:right="260"/>
        <w:jc w:val="both"/>
        <w:rPr>
          <w:rFonts w:ascii="Arial" w:hAnsi="Arial" w:cs="Arial"/>
          <w:iCs/>
        </w:rPr>
      </w:pPr>
      <w:r w:rsidRPr="00880FCA">
        <w:rPr>
          <w:rFonts w:ascii="Arial" w:hAnsi="Arial" w:cs="Arial"/>
          <w:iCs/>
        </w:rPr>
        <w:t>Total contact hours: 27</w:t>
      </w:r>
    </w:p>
    <w:p w14:paraId="31160A7F" w14:textId="77777777" w:rsidR="00A862D5" w:rsidRPr="00880FCA" w:rsidRDefault="00A862D5" w:rsidP="00A862D5">
      <w:pPr>
        <w:spacing w:after="120" w:line="240" w:lineRule="auto"/>
        <w:ind w:left="567" w:right="260"/>
        <w:jc w:val="both"/>
        <w:rPr>
          <w:rFonts w:ascii="Arial" w:hAnsi="Arial" w:cs="Arial"/>
          <w:iCs/>
        </w:rPr>
      </w:pPr>
      <w:r w:rsidRPr="00880FCA">
        <w:rPr>
          <w:rFonts w:ascii="Arial" w:hAnsi="Arial" w:cs="Arial"/>
          <w:iCs/>
        </w:rPr>
        <w:t>Private study hours: 123</w:t>
      </w:r>
    </w:p>
    <w:p w14:paraId="359D6DA6" w14:textId="77777777" w:rsidR="00A862D5" w:rsidRPr="00880FCA" w:rsidRDefault="00A862D5" w:rsidP="00A862D5">
      <w:pPr>
        <w:spacing w:after="120" w:line="240" w:lineRule="auto"/>
        <w:ind w:left="567" w:right="260"/>
        <w:jc w:val="both"/>
        <w:rPr>
          <w:rFonts w:ascii="Arial" w:hAnsi="Arial" w:cs="Arial"/>
          <w:iCs/>
        </w:rPr>
      </w:pPr>
      <w:r w:rsidRPr="00880FCA">
        <w:rPr>
          <w:rFonts w:ascii="Arial" w:hAnsi="Arial" w:cs="Arial"/>
          <w:iCs/>
        </w:rPr>
        <w:t>Total study hours: 150</w:t>
      </w:r>
    </w:p>
    <w:p w14:paraId="73844607" w14:textId="77777777" w:rsidR="00A862D5" w:rsidRPr="00302082" w:rsidRDefault="00A862D5" w:rsidP="00A862D5">
      <w:pPr>
        <w:spacing w:after="120" w:line="240" w:lineRule="auto"/>
        <w:ind w:left="426" w:right="260"/>
        <w:rPr>
          <w:rFonts w:ascii="Arial" w:hAnsi="Arial" w:cs="Arial"/>
          <w:i/>
          <w:iCs/>
        </w:rPr>
      </w:pPr>
    </w:p>
    <w:p w14:paraId="347F7ABF" w14:textId="77777777" w:rsidR="00A862D5" w:rsidRPr="00883204" w:rsidRDefault="00A862D5" w:rsidP="00A862D5">
      <w:pPr>
        <w:numPr>
          <w:ilvl w:val="0"/>
          <w:numId w:val="1"/>
        </w:numPr>
        <w:spacing w:after="120" w:line="240" w:lineRule="auto"/>
        <w:ind w:left="567" w:right="260" w:hanging="567"/>
        <w:rPr>
          <w:rFonts w:ascii="Arial" w:hAnsi="Arial" w:cs="Arial"/>
          <w:i/>
          <w:iCs/>
        </w:rPr>
      </w:pPr>
      <w:r w:rsidRPr="00302082">
        <w:rPr>
          <w:rFonts w:ascii="Arial" w:hAnsi="Arial" w:cs="Arial"/>
          <w:b/>
        </w:rPr>
        <w:t>Assessment methods</w:t>
      </w:r>
    </w:p>
    <w:p w14:paraId="1994C323" w14:textId="77777777" w:rsidR="00A862D5" w:rsidRPr="00696FF5" w:rsidRDefault="00A862D5" w:rsidP="00A862D5">
      <w:pPr>
        <w:pStyle w:val="ListParagraph"/>
        <w:numPr>
          <w:ilvl w:val="1"/>
          <w:numId w:val="9"/>
        </w:numPr>
        <w:spacing w:after="120"/>
        <w:ind w:left="567" w:hanging="567"/>
        <w:rPr>
          <w:rFonts w:ascii="Arial" w:hAnsi="Arial" w:cs="Arial"/>
          <w:iCs/>
        </w:rPr>
      </w:pPr>
      <w:r w:rsidRPr="00696FF5">
        <w:rPr>
          <w:rFonts w:ascii="Arial" w:hAnsi="Arial" w:cs="Arial"/>
          <w:iCs/>
        </w:rPr>
        <w:t>Main assessment methods</w:t>
      </w:r>
    </w:p>
    <w:p w14:paraId="7B0ECFB5" w14:textId="5C829C09" w:rsidR="00A862D5" w:rsidRPr="00DD5C6F" w:rsidRDefault="00A862D5" w:rsidP="00A862D5">
      <w:pPr>
        <w:spacing w:after="120" w:line="240" w:lineRule="auto"/>
        <w:ind w:left="567" w:right="260"/>
        <w:rPr>
          <w:rFonts w:ascii="Arial" w:hAnsi="Arial" w:cs="Arial"/>
          <w:iCs/>
        </w:rPr>
      </w:pPr>
      <w:r w:rsidRPr="000B57C9">
        <w:rPr>
          <w:rFonts w:ascii="Arial" w:hAnsi="Arial" w:cs="Arial"/>
          <w:iCs/>
        </w:rPr>
        <w:t>Practical Report</w:t>
      </w:r>
      <w:r>
        <w:rPr>
          <w:rFonts w:ascii="Arial" w:hAnsi="Arial" w:cs="Arial"/>
          <w:iCs/>
        </w:rPr>
        <w:t xml:space="preserve"> </w:t>
      </w:r>
      <w:r w:rsidR="00582F54">
        <w:rPr>
          <w:rFonts w:ascii="Arial" w:hAnsi="Arial" w:cs="Arial"/>
          <w:iCs/>
        </w:rPr>
        <w:t>– 14 questions</w:t>
      </w:r>
      <w:r w:rsidR="00582F54" w:rsidRPr="00DD5C6F">
        <w:rPr>
          <w:rFonts w:ascii="Arial" w:hAnsi="Arial" w:cs="Arial"/>
          <w:iCs/>
        </w:rPr>
        <w:t xml:space="preserve"> </w:t>
      </w:r>
      <w:r w:rsidRPr="00DD5C6F">
        <w:rPr>
          <w:rFonts w:ascii="Arial" w:hAnsi="Arial" w:cs="Arial"/>
          <w:iCs/>
        </w:rPr>
        <w:t>(20%)</w:t>
      </w:r>
      <w:r w:rsidR="001F21F5">
        <w:rPr>
          <w:rFonts w:ascii="Arial" w:hAnsi="Arial" w:cs="Arial"/>
          <w:iCs/>
        </w:rPr>
        <w:t xml:space="preserve"> </w:t>
      </w:r>
    </w:p>
    <w:p w14:paraId="0243433A" w14:textId="138E1BCA" w:rsidR="00A862D5" w:rsidRPr="00DD5C6F" w:rsidRDefault="006E633D" w:rsidP="00A862D5">
      <w:pPr>
        <w:spacing w:after="120" w:line="240" w:lineRule="auto"/>
        <w:ind w:left="567" w:right="260"/>
        <w:rPr>
          <w:rFonts w:ascii="Arial" w:hAnsi="Arial" w:cs="Arial"/>
          <w:iCs/>
        </w:rPr>
      </w:pPr>
      <w:r>
        <w:rPr>
          <w:rFonts w:ascii="Arial" w:hAnsi="Arial" w:cs="Arial"/>
          <w:iCs/>
        </w:rPr>
        <w:t>MCQ Assessment</w:t>
      </w:r>
      <w:r w:rsidR="00582F54">
        <w:rPr>
          <w:rFonts w:ascii="Arial" w:hAnsi="Arial" w:cs="Arial"/>
          <w:iCs/>
        </w:rPr>
        <w:t xml:space="preserve">s – 40 </w:t>
      </w:r>
      <w:proofErr w:type="gramStart"/>
      <w:r w:rsidR="00582F54">
        <w:rPr>
          <w:rFonts w:ascii="Arial" w:hAnsi="Arial" w:cs="Arial"/>
          <w:iCs/>
        </w:rPr>
        <w:t xml:space="preserve">questions </w:t>
      </w:r>
      <w:r w:rsidR="00A862D5" w:rsidRPr="00DD5C6F">
        <w:rPr>
          <w:rFonts w:ascii="Arial" w:hAnsi="Arial" w:cs="Arial"/>
          <w:iCs/>
        </w:rPr>
        <w:t xml:space="preserve"> (</w:t>
      </w:r>
      <w:proofErr w:type="gramEnd"/>
      <w:r w:rsidR="00A862D5" w:rsidRPr="00DD5C6F">
        <w:rPr>
          <w:rFonts w:ascii="Arial" w:hAnsi="Arial" w:cs="Arial"/>
          <w:iCs/>
        </w:rPr>
        <w:t>20%)</w:t>
      </w:r>
    </w:p>
    <w:p w14:paraId="6976ADE8" w14:textId="77777777" w:rsidR="00A862D5" w:rsidRPr="00DD5C6F" w:rsidRDefault="00A862D5" w:rsidP="00A862D5">
      <w:pPr>
        <w:spacing w:after="120" w:line="240" w:lineRule="auto"/>
        <w:ind w:left="567" w:right="260"/>
        <w:rPr>
          <w:rFonts w:ascii="Arial" w:hAnsi="Arial" w:cs="Arial"/>
          <w:iCs/>
        </w:rPr>
      </w:pPr>
      <w:r>
        <w:rPr>
          <w:rFonts w:ascii="Arial" w:hAnsi="Arial" w:cs="Arial"/>
          <w:iCs/>
        </w:rPr>
        <w:t xml:space="preserve"> </w:t>
      </w:r>
      <w:r w:rsidRPr="138E09F7">
        <w:rPr>
          <w:rFonts w:ascii="Arial" w:eastAsia="Arial" w:hAnsi="Arial" w:cs="Arial"/>
        </w:rPr>
        <w:t>Examination (60%), 2 hours</w:t>
      </w:r>
    </w:p>
    <w:p w14:paraId="08FA9313" w14:textId="77777777" w:rsidR="00A862D5" w:rsidRDefault="00A862D5" w:rsidP="00A862D5">
      <w:pPr>
        <w:spacing w:after="120" w:line="240" w:lineRule="auto"/>
        <w:ind w:left="426" w:right="260"/>
        <w:rPr>
          <w:rFonts w:ascii="Arial" w:hAnsi="Arial" w:cs="Arial"/>
          <w:b/>
          <w:i/>
          <w:iCs/>
        </w:rPr>
      </w:pPr>
    </w:p>
    <w:p w14:paraId="0FE8F8B4" w14:textId="77777777" w:rsidR="00A862D5" w:rsidRPr="00696FF5" w:rsidRDefault="00A862D5" w:rsidP="00A862D5">
      <w:pPr>
        <w:spacing w:after="120"/>
        <w:ind w:left="567" w:hanging="567"/>
        <w:rPr>
          <w:rFonts w:ascii="Arial" w:hAnsi="Arial" w:cs="Arial"/>
          <w:iCs/>
        </w:rPr>
      </w:pPr>
      <w:r>
        <w:rPr>
          <w:rFonts w:ascii="Arial" w:hAnsi="Arial" w:cs="Arial"/>
          <w:iCs/>
        </w:rPr>
        <w:t>13.2</w:t>
      </w:r>
      <w:r>
        <w:rPr>
          <w:rFonts w:ascii="Arial" w:hAnsi="Arial" w:cs="Arial"/>
          <w:iCs/>
        </w:rPr>
        <w:tab/>
      </w:r>
      <w:r w:rsidRPr="00696FF5">
        <w:rPr>
          <w:rFonts w:ascii="Arial" w:hAnsi="Arial" w:cs="Arial"/>
          <w:iCs/>
        </w:rPr>
        <w:t xml:space="preserve">Reassessment methods </w:t>
      </w:r>
    </w:p>
    <w:p w14:paraId="7799B8BA" w14:textId="4DCCC828" w:rsidR="00A862D5" w:rsidRPr="00DD5C6F" w:rsidRDefault="00A862D5" w:rsidP="00A862D5">
      <w:pPr>
        <w:spacing w:after="120" w:line="240" w:lineRule="auto"/>
        <w:ind w:left="426" w:right="260" w:firstLine="141"/>
        <w:rPr>
          <w:rFonts w:ascii="Arial" w:hAnsi="Arial" w:cs="Arial"/>
          <w:iCs/>
        </w:rPr>
      </w:pPr>
      <w:r w:rsidRPr="00DD5C6F">
        <w:rPr>
          <w:rFonts w:ascii="Arial" w:hAnsi="Arial" w:cs="Arial"/>
          <w:iCs/>
        </w:rPr>
        <w:t xml:space="preserve">Reassessment Instrument: </w:t>
      </w:r>
      <w:r w:rsidR="00E6605B">
        <w:rPr>
          <w:rFonts w:ascii="Arial" w:hAnsi="Arial" w:cs="Arial"/>
          <w:iCs/>
        </w:rPr>
        <w:t>like for like</w:t>
      </w:r>
    </w:p>
    <w:p w14:paraId="5F509F45" w14:textId="77777777" w:rsidR="00A862D5" w:rsidRDefault="00A862D5" w:rsidP="00A862D5">
      <w:pPr>
        <w:spacing w:after="120" w:line="240" w:lineRule="auto"/>
        <w:ind w:left="426" w:right="260"/>
        <w:rPr>
          <w:rFonts w:ascii="Arial" w:hAnsi="Arial" w:cs="Arial"/>
          <w:b/>
          <w:i/>
          <w:iCs/>
        </w:rPr>
      </w:pPr>
    </w:p>
    <w:p w14:paraId="32FB02E4" w14:textId="77777777" w:rsidR="00A862D5" w:rsidRPr="000C0F7B" w:rsidRDefault="00A862D5" w:rsidP="00A862D5">
      <w:pPr>
        <w:numPr>
          <w:ilvl w:val="0"/>
          <w:numId w:val="1"/>
        </w:numPr>
        <w:spacing w:after="120" w:line="240" w:lineRule="auto"/>
        <w:ind w:left="567" w:right="261" w:hanging="567"/>
        <w:jc w:val="both"/>
        <w:rPr>
          <w:rFonts w:ascii="Arial" w:hAnsi="Arial" w:cs="Arial"/>
          <w:b/>
          <w:iCs/>
        </w:rPr>
      </w:pPr>
      <w:r w:rsidRPr="0018194C">
        <w:rPr>
          <w:rFonts w:ascii="Arial" w:hAnsi="Arial" w:cs="Arial"/>
          <w:b/>
          <w:iCs/>
        </w:rPr>
        <w:t>Map of module learning outcomes (sections 8 &amp; 9) to learning and teaching methods (section12) and methods of assessment (section 13)</w:t>
      </w:r>
    </w:p>
    <w:p w14:paraId="62AAC316" w14:textId="77777777" w:rsidR="00A862D5" w:rsidRDefault="00A862D5" w:rsidP="00A862D5">
      <w:pPr>
        <w:spacing w:after="120" w:line="240" w:lineRule="auto"/>
        <w:ind w:left="567" w:right="261"/>
        <w:jc w:val="both"/>
        <w:rPr>
          <w:rFonts w:ascii="Arial" w:hAnsi="Arial" w:cs="Arial"/>
          <w:iCs/>
          <w:highlight w:val="yellow"/>
        </w:rPr>
      </w:pPr>
    </w:p>
    <w:p w14:paraId="4C0B102A" w14:textId="77777777" w:rsidR="00A862D5" w:rsidRDefault="00A862D5" w:rsidP="00A862D5">
      <w:pPr>
        <w:spacing w:after="120" w:line="240" w:lineRule="auto"/>
        <w:ind w:left="567" w:right="261"/>
        <w:jc w:val="both"/>
        <w:rPr>
          <w:rFonts w:ascii="Arial" w:hAnsi="Arial" w:cs="Arial"/>
          <w:iCs/>
          <w:highlight w:val="yellow"/>
        </w:rPr>
      </w:pPr>
    </w:p>
    <w:p w14:paraId="5F77E7AF" w14:textId="77777777" w:rsidR="00A862D5" w:rsidRDefault="00A862D5" w:rsidP="00A862D5">
      <w:pPr>
        <w:spacing w:after="120" w:line="240" w:lineRule="auto"/>
        <w:ind w:left="567" w:right="261"/>
        <w:jc w:val="both"/>
        <w:rPr>
          <w:rFonts w:ascii="Arial" w:hAnsi="Arial" w:cs="Arial"/>
          <w:iCs/>
          <w:highlight w:val="yellow"/>
        </w:rPr>
      </w:pPr>
    </w:p>
    <w:p w14:paraId="160008E8" w14:textId="77777777" w:rsidR="00A862D5" w:rsidRDefault="00A862D5" w:rsidP="00A862D5">
      <w:pPr>
        <w:spacing w:after="120" w:line="240" w:lineRule="auto"/>
        <w:ind w:left="567" w:right="261"/>
        <w:jc w:val="both"/>
        <w:rPr>
          <w:rFonts w:ascii="Arial" w:hAnsi="Arial" w:cs="Arial"/>
          <w:iCs/>
          <w:highlight w:val="yellow"/>
        </w:rPr>
      </w:pPr>
    </w:p>
    <w:p w14:paraId="1A626814" w14:textId="77777777" w:rsidR="00A862D5" w:rsidRPr="0018194C" w:rsidRDefault="00A862D5" w:rsidP="00A862D5">
      <w:pPr>
        <w:spacing w:after="120" w:line="240" w:lineRule="auto"/>
        <w:ind w:left="567" w:right="261"/>
        <w:jc w:val="both"/>
        <w:rPr>
          <w:rFonts w:ascii="Arial" w:hAnsi="Arial" w:cs="Arial"/>
          <w:iCs/>
        </w:rPr>
      </w:pPr>
    </w:p>
    <w:tbl>
      <w:tblPr>
        <w:tblStyle w:val="TableGrid"/>
        <w:tblW w:w="4565" w:type="dxa"/>
        <w:tblInd w:w="108" w:type="dxa"/>
        <w:tblLayout w:type="fixed"/>
        <w:tblLook w:val="04A0" w:firstRow="1" w:lastRow="0" w:firstColumn="1" w:lastColumn="0" w:noHBand="0" w:noVBand="1"/>
      </w:tblPr>
      <w:tblGrid>
        <w:gridCol w:w="1730"/>
        <w:gridCol w:w="567"/>
        <w:gridCol w:w="567"/>
        <w:gridCol w:w="567"/>
        <w:gridCol w:w="567"/>
        <w:gridCol w:w="567"/>
      </w:tblGrid>
      <w:tr w:rsidR="00A862D5" w:rsidRPr="00302082" w14:paraId="5E5AE0C8" w14:textId="77777777" w:rsidTr="00C702C0">
        <w:tc>
          <w:tcPr>
            <w:tcW w:w="1730" w:type="dxa"/>
            <w:shd w:val="clear" w:color="auto" w:fill="D9D9D9" w:themeFill="background1" w:themeFillShade="D9"/>
          </w:tcPr>
          <w:p w14:paraId="4C3F78CB" w14:textId="77777777" w:rsidR="00A862D5" w:rsidRPr="00302082" w:rsidRDefault="00A862D5" w:rsidP="00C702C0">
            <w:pPr>
              <w:spacing w:after="120"/>
              <w:ind w:left="33"/>
              <w:rPr>
                <w:rFonts w:ascii="Arial" w:hAnsi="Arial" w:cs="Arial"/>
                <w:b/>
              </w:rPr>
            </w:pPr>
            <w:r w:rsidRPr="00302082">
              <w:rPr>
                <w:rFonts w:ascii="Arial" w:hAnsi="Arial" w:cs="Arial"/>
                <w:b/>
              </w:rPr>
              <w:t>Module learning outcome</w:t>
            </w:r>
          </w:p>
        </w:tc>
        <w:tc>
          <w:tcPr>
            <w:tcW w:w="567" w:type="dxa"/>
          </w:tcPr>
          <w:p w14:paraId="3A09E00F" w14:textId="77777777" w:rsidR="00A862D5" w:rsidRPr="00302082" w:rsidRDefault="00A862D5" w:rsidP="00C702C0">
            <w:pPr>
              <w:spacing w:after="120"/>
              <w:rPr>
                <w:rFonts w:ascii="Arial" w:hAnsi="Arial" w:cs="Arial"/>
                <w:i/>
              </w:rPr>
            </w:pPr>
            <w:r w:rsidRPr="00302082">
              <w:rPr>
                <w:rFonts w:ascii="Arial" w:hAnsi="Arial" w:cs="Arial"/>
                <w:i/>
              </w:rPr>
              <w:t>8.1</w:t>
            </w:r>
          </w:p>
        </w:tc>
        <w:tc>
          <w:tcPr>
            <w:tcW w:w="567" w:type="dxa"/>
          </w:tcPr>
          <w:p w14:paraId="27E570E6" w14:textId="77777777" w:rsidR="00A862D5" w:rsidRPr="00302082" w:rsidRDefault="00A862D5" w:rsidP="00C702C0">
            <w:pPr>
              <w:spacing w:after="120"/>
              <w:rPr>
                <w:rFonts w:ascii="Arial" w:hAnsi="Arial" w:cs="Arial"/>
                <w:i/>
              </w:rPr>
            </w:pPr>
            <w:r w:rsidRPr="00302082">
              <w:rPr>
                <w:rFonts w:ascii="Arial" w:hAnsi="Arial" w:cs="Arial"/>
                <w:i/>
              </w:rPr>
              <w:t>8.2</w:t>
            </w:r>
          </w:p>
        </w:tc>
        <w:tc>
          <w:tcPr>
            <w:tcW w:w="567" w:type="dxa"/>
          </w:tcPr>
          <w:p w14:paraId="2828EC0A" w14:textId="77777777" w:rsidR="00A862D5" w:rsidRPr="00302082" w:rsidRDefault="00A862D5" w:rsidP="00C702C0">
            <w:pPr>
              <w:spacing w:after="120"/>
              <w:rPr>
                <w:rFonts w:ascii="Arial" w:hAnsi="Arial" w:cs="Arial"/>
                <w:i/>
              </w:rPr>
            </w:pPr>
            <w:r w:rsidRPr="00302082">
              <w:rPr>
                <w:rFonts w:ascii="Arial" w:hAnsi="Arial" w:cs="Arial"/>
                <w:i/>
              </w:rPr>
              <w:t>8.3</w:t>
            </w:r>
          </w:p>
        </w:tc>
        <w:tc>
          <w:tcPr>
            <w:tcW w:w="567" w:type="dxa"/>
          </w:tcPr>
          <w:p w14:paraId="44F41639" w14:textId="77777777" w:rsidR="00A862D5" w:rsidRPr="00302082" w:rsidRDefault="00A862D5" w:rsidP="00C702C0">
            <w:pPr>
              <w:spacing w:after="120"/>
              <w:rPr>
                <w:rFonts w:ascii="Arial" w:hAnsi="Arial" w:cs="Arial"/>
                <w:i/>
              </w:rPr>
            </w:pPr>
            <w:r w:rsidRPr="00302082">
              <w:rPr>
                <w:rFonts w:ascii="Arial" w:hAnsi="Arial" w:cs="Arial"/>
                <w:i/>
              </w:rPr>
              <w:t>9.1</w:t>
            </w:r>
          </w:p>
        </w:tc>
        <w:tc>
          <w:tcPr>
            <w:tcW w:w="567" w:type="dxa"/>
          </w:tcPr>
          <w:p w14:paraId="63055355" w14:textId="77777777" w:rsidR="00A862D5" w:rsidRPr="00302082" w:rsidRDefault="00A862D5" w:rsidP="00C702C0">
            <w:pPr>
              <w:spacing w:after="120"/>
              <w:rPr>
                <w:rFonts w:ascii="Arial" w:hAnsi="Arial" w:cs="Arial"/>
                <w:i/>
              </w:rPr>
            </w:pPr>
            <w:r w:rsidRPr="00302082">
              <w:rPr>
                <w:rFonts w:ascii="Arial" w:hAnsi="Arial" w:cs="Arial"/>
                <w:i/>
              </w:rPr>
              <w:t>9.2</w:t>
            </w:r>
          </w:p>
        </w:tc>
      </w:tr>
      <w:tr w:rsidR="00A862D5" w:rsidRPr="00302082" w14:paraId="2495A584" w14:textId="77777777" w:rsidTr="00C702C0">
        <w:tc>
          <w:tcPr>
            <w:tcW w:w="1730" w:type="dxa"/>
            <w:shd w:val="clear" w:color="auto" w:fill="D9D9D9" w:themeFill="background1" w:themeFillShade="D9"/>
          </w:tcPr>
          <w:p w14:paraId="5F6E50FD" w14:textId="77777777" w:rsidR="00A862D5" w:rsidRPr="00302082" w:rsidRDefault="00A862D5" w:rsidP="00C702C0">
            <w:pPr>
              <w:spacing w:after="120"/>
              <w:rPr>
                <w:rFonts w:ascii="Arial" w:hAnsi="Arial" w:cs="Arial"/>
                <w:b/>
              </w:rPr>
            </w:pPr>
            <w:r w:rsidRPr="00302082">
              <w:rPr>
                <w:rFonts w:ascii="Arial" w:hAnsi="Arial" w:cs="Arial"/>
                <w:b/>
              </w:rPr>
              <w:t>Learning/ teaching method</w:t>
            </w:r>
          </w:p>
        </w:tc>
        <w:tc>
          <w:tcPr>
            <w:tcW w:w="567" w:type="dxa"/>
          </w:tcPr>
          <w:p w14:paraId="2625EF2D" w14:textId="77777777" w:rsidR="00A862D5" w:rsidRPr="00302082" w:rsidRDefault="00A862D5" w:rsidP="00C702C0">
            <w:pPr>
              <w:spacing w:after="120"/>
              <w:rPr>
                <w:rFonts w:ascii="Arial" w:hAnsi="Arial" w:cs="Arial"/>
                <w:b/>
              </w:rPr>
            </w:pPr>
          </w:p>
        </w:tc>
        <w:tc>
          <w:tcPr>
            <w:tcW w:w="567" w:type="dxa"/>
          </w:tcPr>
          <w:p w14:paraId="18554F17" w14:textId="77777777" w:rsidR="00A862D5" w:rsidRPr="00302082" w:rsidRDefault="00A862D5" w:rsidP="00C702C0">
            <w:pPr>
              <w:spacing w:after="120"/>
              <w:rPr>
                <w:rFonts w:ascii="Arial" w:hAnsi="Arial" w:cs="Arial"/>
                <w:b/>
              </w:rPr>
            </w:pPr>
          </w:p>
        </w:tc>
        <w:tc>
          <w:tcPr>
            <w:tcW w:w="567" w:type="dxa"/>
          </w:tcPr>
          <w:p w14:paraId="1BC7F29C" w14:textId="77777777" w:rsidR="00A862D5" w:rsidRPr="00302082" w:rsidRDefault="00A862D5" w:rsidP="00C702C0">
            <w:pPr>
              <w:spacing w:after="120"/>
              <w:rPr>
                <w:rFonts w:ascii="Arial" w:hAnsi="Arial" w:cs="Arial"/>
                <w:b/>
              </w:rPr>
            </w:pPr>
          </w:p>
        </w:tc>
        <w:tc>
          <w:tcPr>
            <w:tcW w:w="567" w:type="dxa"/>
          </w:tcPr>
          <w:p w14:paraId="60B30890" w14:textId="77777777" w:rsidR="00A862D5" w:rsidRPr="00302082" w:rsidRDefault="00A862D5" w:rsidP="00C702C0">
            <w:pPr>
              <w:spacing w:after="120"/>
              <w:rPr>
                <w:rFonts w:ascii="Arial" w:hAnsi="Arial" w:cs="Arial"/>
                <w:b/>
              </w:rPr>
            </w:pPr>
          </w:p>
        </w:tc>
        <w:tc>
          <w:tcPr>
            <w:tcW w:w="567" w:type="dxa"/>
          </w:tcPr>
          <w:p w14:paraId="4F5C5780" w14:textId="77777777" w:rsidR="00A862D5" w:rsidRPr="00302082" w:rsidRDefault="00A862D5" w:rsidP="00C702C0">
            <w:pPr>
              <w:spacing w:after="120"/>
              <w:rPr>
                <w:rFonts w:ascii="Arial" w:hAnsi="Arial" w:cs="Arial"/>
                <w:b/>
              </w:rPr>
            </w:pPr>
          </w:p>
        </w:tc>
      </w:tr>
      <w:tr w:rsidR="00A862D5" w:rsidRPr="00302082" w14:paraId="22E50377" w14:textId="77777777" w:rsidTr="00C702C0">
        <w:tc>
          <w:tcPr>
            <w:tcW w:w="1730" w:type="dxa"/>
          </w:tcPr>
          <w:p w14:paraId="1BFB6E88" w14:textId="77777777" w:rsidR="00A862D5" w:rsidRPr="00302082" w:rsidRDefault="00A862D5" w:rsidP="00C702C0">
            <w:pPr>
              <w:spacing w:after="120"/>
              <w:rPr>
                <w:rFonts w:ascii="Arial" w:hAnsi="Arial" w:cs="Arial"/>
                <w:b/>
              </w:rPr>
            </w:pPr>
            <w:r w:rsidRPr="00302082">
              <w:rPr>
                <w:rFonts w:ascii="Arial" w:hAnsi="Arial" w:cs="Arial"/>
                <w:b/>
              </w:rPr>
              <w:t>Private Study</w:t>
            </w:r>
          </w:p>
        </w:tc>
        <w:tc>
          <w:tcPr>
            <w:tcW w:w="567" w:type="dxa"/>
          </w:tcPr>
          <w:p w14:paraId="17CC0604" w14:textId="77777777" w:rsidR="00A862D5" w:rsidRPr="00302082" w:rsidRDefault="00A862D5" w:rsidP="00C702C0">
            <w:pPr>
              <w:spacing w:after="120"/>
              <w:rPr>
                <w:rFonts w:ascii="Arial" w:hAnsi="Arial" w:cs="Arial"/>
                <w:b/>
              </w:rPr>
            </w:pPr>
            <w:r>
              <w:rPr>
                <w:rFonts w:ascii="Arial" w:hAnsi="Arial" w:cs="Arial"/>
                <w:b/>
              </w:rPr>
              <w:t>X</w:t>
            </w:r>
          </w:p>
        </w:tc>
        <w:tc>
          <w:tcPr>
            <w:tcW w:w="567" w:type="dxa"/>
          </w:tcPr>
          <w:p w14:paraId="090F7A2F" w14:textId="77777777" w:rsidR="00A862D5" w:rsidRPr="00302082" w:rsidRDefault="00A862D5" w:rsidP="00C702C0">
            <w:pPr>
              <w:spacing w:after="120"/>
              <w:rPr>
                <w:rFonts w:ascii="Arial" w:hAnsi="Arial" w:cs="Arial"/>
                <w:b/>
              </w:rPr>
            </w:pPr>
            <w:r>
              <w:rPr>
                <w:rFonts w:ascii="Arial" w:hAnsi="Arial" w:cs="Arial"/>
                <w:b/>
              </w:rPr>
              <w:t>X</w:t>
            </w:r>
          </w:p>
        </w:tc>
        <w:tc>
          <w:tcPr>
            <w:tcW w:w="567" w:type="dxa"/>
          </w:tcPr>
          <w:p w14:paraId="31CF0F6D" w14:textId="77777777" w:rsidR="00A862D5" w:rsidRPr="00302082" w:rsidRDefault="00A862D5" w:rsidP="00C702C0">
            <w:pPr>
              <w:spacing w:after="120"/>
              <w:rPr>
                <w:rFonts w:ascii="Arial" w:hAnsi="Arial" w:cs="Arial"/>
                <w:b/>
              </w:rPr>
            </w:pPr>
            <w:r>
              <w:rPr>
                <w:rFonts w:ascii="Arial" w:hAnsi="Arial" w:cs="Arial"/>
                <w:b/>
              </w:rPr>
              <w:t>X</w:t>
            </w:r>
          </w:p>
        </w:tc>
        <w:tc>
          <w:tcPr>
            <w:tcW w:w="567" w:type="dxa"/>
          </w:tcPr>
          <w:p w14:paraId="6F8FA4D5" w14:textId="77777777" w:rsidR="00A862D5" w:rsidRPr="00302082" w:rsidRDefault="00A862D5" w:rsidP="00C702C0">
            <w:pPr>
              <w:spacing w:after="120"/>
              <w:rPr>
                <w:rFonts w:ascii="Arial" w:hAnsi="Arial" w:cs="Arial"/>
                <w:b/>
              </w:rPr>
            </w:pPr>
            <w:r>
              <w:rPr>
                <w:rFonts w:ascii="Arial" w:hAnsi="Arial" w:cs="Arial"/>
                <w:b/>
              </w:rPr>
              <w:t>X</w:t>
            </w:r>
          </w:p>
        </w:tc>
        <w:tc>
          <w:tcPr>
            <w:tcW w:w="567" w:type="dxa"/>
          </w:tcPr>
          <w:p w14:paraId="74B37038" w14:textId="77777777" w:rsidR="00A862D5" w:rsidRPr="00302082" w:rsidRDefault="00A862D5" w:rsidP="00C702C0">
            <w:pPr>
              <w:spacing w:after="120"/>
              <w:rPr>
                <w:rFonts w:ascii="Arial" w:hAnsi="Arial" w:cs="Arial"/>
                <w:b/>
              </w:rPr>
            </w:pPr>
            <w:r>
              <w:rPr>
                <w:rFonts w:ascii="Arial" w:hAnsi="Arial" w:cs="Arial"/>
                <w:b/>
              </w:rPr>
              <w:t>X</w:t>
            </w:r>
          </w:p>
        </w:tc>
      </w:tr>
      <w:tr w:rsidR="00A862D5" w:rsidRPr="00302082" w14:paraId="3B30CEBA" w14:textId="77777777" w:rsidTr="00C702C0">
        <w:tc>
          <w:tcPr>
            <w:tcW w:w="1730" w:type="dxa"/>
          </w:tcPr>
          <w:p w14:paraId="46C2AE18" w14:textId="77777777" w:rsidR="00A862D5" w:rsidRPr="00302082" w:rsidRDefault="00A862D5" w:rsidP="00C702C0">
            <w:pPr>
              <w:spacing w:after="120"/>
              <w:rPr>
                <w:rFonts w:ascii="Arial" w:hAnsi="Arial" w:cs="Arial"/>
                <w:i/>
              </w:rPr>
            </w:pPr>
            <w:r>
              <w:rPr>
                <w:rFonts w:ascii="Arial" w:hAnsi="Arial" w:cs="Arial"/>
                <w:i/>
              </w:rPr>
              <w:t>Lectures</w:t>
            </w:r>
          </w:p>
        </w:tc>
        <w:tc>
          <w:tcPr>
            <w:tcW w:w="567" w:type="dxa"/>
          </w:tcPr>
          <w:p w14:paraId="359D9B99" w14:textId="77777777" w:rsidR="00A862D5" w:rsidRPr="00302082" w:rsidRDefault="00A862D5" w:rsidP="00C702C0">
            <w:pPr>
              <w:spacing w:after="120"/>
              <w:rPr>
                <w:rFonts w:ascii="Arial" w:hAnsi="Arial" w:cs="Arial"/>
                <w:b/>
              </w:rPr>
            </w:pPr>
            <w:r>
              <w:rPr>
                <w:rFonts w:ascii="Arial" w:hAnsi="Arial" w:cs="Arial"/>
                <w:b/>
              </w:rPr>
              <w:t>X</w:t>
            </w:r>
          </w:p>
        </w:tc>
        <w:tc>
          <w:tcPr>
            <w:tcW w:w="567" w:type="dxa"/>
          </w:tcPr>
          <w:p w14:paraId="7A66FDFE" w14:textId="77777777" w:rsidR="00A862D5" w:rsidRPr="00302082" w:rsidRDefault="00A862D5" w:rsidP="00C702C0">
            <w:pPr>
              <w:spacing w:after="120"/>
              <w:rPr>
                <w:rFonts w:ascii="Arial" w:hAnsi="Arial" w:cs="Arial"/>
                <w:b/>
              </w:rPr>
            </w:pPr>
            <w:r>
              <w:rPr>
                <w:rFonts w:ascii="Arial" w:hAnsi="Arial" w:cs="Arial"/>
                <w:b/>
              </w:rPr>
              <w:t>X</w:t>
            </w:r>
          </w:p>
        </w:tc>
        <w:tc>
          <w:tcPr>
            <w:tcW w:w="567" w:type="dxa"/>
          </w:tcPr>
          <w:p w14:paraId="5C2AE911" w14:textId="77777777" w:rsidR="00A862D5" w:rsidRPr="00302082" w:rsidRDefault="00A862D5" w:rsidP="00C702C0">
            <w:pPr>
              <w:spacing w:after="120"/>
              <w:rPr>
                <w:rFonts w:ascii="Arial" w:hAnsi="Arial" w:cs="Arial"/>
                <w:b/>
              </w:rPr>
            </w:pPr>
            <w:r>
              <w:rPr>
                <w:rFonts w:ascii="Arial" w:hAnsi="Arial" w:cs="Arial"/>
                <w:b/>
              </w:rPr>
              <w:t>X</w:t>
            </w:r>
          </w:p>
        </w:tc>
        <w:tc>
          <w:tcPr>
            <w:tcW w:w="567" w:type="dxa"/>
          </w:tcPr>
          <w:p w14:paraId="753C0B50" w14:textId="77777777" w:rsidR="00A862D5" w:rsidRPr="00302082" w:rsidRDefault="00A862D5" w:rsidP="00C702C0">
            <w:pPr>
              <w:spacing w:after="120"/>
              <w:rPr>
                <w:rFonts w:ascii="Arial" w:hAnsi="Arial" w:cs="Arial"/>
                <w:b/>
              </w:rPr>
            </w:pPr>
          </w:p>
        </w:tc>
        <w:tc>
          <w:tcPr>
            <w:tcW w:w="567" w:type="dxa"/>
          </w:tcPr>
          <w:p w14:paraId="1B8AE99C" w14:textId="77777777" w:rsidR="00A862D5" w:rsidRPr="00302082" w:rsidRDefault="00A862D5" w:rsidP="00C702C0">
            <w:pPr>
              <w:spacing w:after="120"/>
              <w:rPr>
                <w:rFonts w:ascii="Arial" w:hAnsi="Arial" w:cs="Arial"/>
                <w:b/>
              </w:rPr>
            </w:pPr>
          </w:p>
        </w:tc>
      </w:tr>
      <w:tr w:rsidR="00A862D5" w:rsidRPr="00302082" w14:paraId="58B4A160" w14:textId="77777777" w:rsidTr="00C702C0">
        <w:tc>
          <w:tcPr>
            <w:tcW w:w="1730" w:type="dxa"/>
          </w:tcPr>
          <w:p w14:paraId="5A77933B" w14:textId="77777777" w:rsidR="00A862D5" w:rsidRPr="00302082" w:rsidRDefault="00A862D5" w:rsidP="00C702C0">
            <w:pPr>
              <w:spacing w:after="120"/>
              <w:rPr>
                <w:rFonts w:ascii="Arial" w:hAnsi="Arial" w:cs="Arial"/>
                <w:i/>
              </w:rPr>
            </w:pPr>
            <w:r>
              <w:rPr>
                <w:rFonts w:ascii="Arial" w:hAnsi="Arial" w:cs="Arial"/>
                <w:i/>
              </w:rPr>
              <w:t>L</w:t>
            </w:r>
            <w:r w:rsidRPr="00302082">
              <w:rPr>
                <w:rFonts w:ascii="Arial" w:hAnsi="Arial" w:cs="Arial"/>
                <w:i/>
              </w:rPr>
              <w:t>aboratory</w:t>
            </w:r>
            <w:r>
              <w:rPr>
                <w:rFonts w:ascii="Arial" w:hAnsi="Arial" w:cs="Arial"/>
                <w:i/>
              </w:rPr>
              <w:t xml:space="preserve"> Practical</w:t>
            </w:r>
          </w:p>
        </w:tc>
        <w:tc>
          <w:tcPr>
            <w:tcW w:w="567" w:type="dxa"/>
          </w:tcPr>
          <w:p w14:paraId="38581A39" w14:textId="77777777" w:rsidR="00A862D5" w:rsidRPr="00302082" w:rsidRDefault="00A862D5" w:rsidP="00C702C0">
            <w:pPr>
              <w:spacing w:after="120"/>
              <w:rPr>
                <w:rFonts w:ascii="Arial" w:hAnsi="Arial" w:cs="Arial"/>
                <w:b/>
              </w:rPr>
            </w:pPr>
          </w:p>
        </w:tc>
        <w:tc>
          <w:tcPr>
            <w:tcW w:w="567" w:type="dxa"/>
          </w:tcPr>
          <w:p w14:paraId="26F2C3BE" w14:textId="77777777" w:rsidR="00A862D5" w:rsidRPr="00302082" w:rsidRDefault="00A862D5" w:rsidP="00C702C0">
            <w:pPr>
              <w:spacing w:after="120"/>
              <w:rPr>
                <w:rFonts w:ascii="Arial" w:hAnsi="Arial" w:cs="Arial"/>
                <w:b/>
              </w:rPr>
            </w:pPr>
          </w:p>
        </w:tc>
        <w:tc>
          <w:tcPr>
            <w:tcW w:w="567" w:type="dxa"/>
          </w:tcPr>
          <w:p w14:paraId="4A4C0AFE" w14:textId="77777777" w:rsidR="00A862D5" w:rsidRPr="00302082" w:rsidRDefault="00A862D5" w:rsidP="00C702C0">
            <w:pPr>
              <w:spacing w:after="120"/>
              <w:rPr>
                <w:rFonts w:ascii="Arial" w:hAnsi="Arial" w:cs="Arial"/>
                <w:b/>
              </w:rPr>
            </w:pPr>
          </w:p>
        </w:tc>
        <w:tc>
          <w:tcPr>
            <w:tcW w:w="567" w:type="dxa"/>
          </w:tcPr>
          <w:p w14:paraId="624E8A3D" w14:textId="77777777" w:rsidR="00A862D5" w:rsidRPr="00302082" w:rsidRDefault="00A862D5" w:rsidP="00C702C0">
            <w:pPr>
              <w:spacing w:after="120"/>
              <w:rPr>
                <w:rFonts w:ascii="Arial" w:hAnsi="Arial" w:cs="Arial"/>
                <w:b/>
              </w:rPr>
            </w:pPr>
            <w:r>
              <w:rPr>
                <w:rFonts w:ascii="Arial" w:hAnsi="Arial" w:cs="Arial"/>
                <w:b/>
              </w:rPr>
              <w:t>X</w:t>
            </w:r>
          </w:p>
        </w:tc>
        <w:tc>
          <w:tcPr>
            <w:tcW w:w="567" w:type="dxa"/>
          </w:tcPr>
          <w:p w14:paraId="7A1A2970" w14:textId="77777777" w:rsidR="00A862D5" w:rsidRPr="00302082" w:rsidRDefault="00A862D5" w:rsidP="00C702C0">
            <w:pPr>
              <w:spacing w:after="120"/>
              <w:rPr>
                <w:rFonts w:ascii="Arial" w:hAnsi="Arial" w:cs="Arial"/>
                <w:b/>
              </w:rPr>
            </w:pPr>
            <w:r>
              <w:rPr>
                <w:rFonts w:ascii="Arial" w:hAnsi="Arial" w:cs="Arial"/>
                <w:b/>
              </w:rPr>
              <w:t>X</w:t>
            </w:r>
          </w:p>
        </w:tc>
      </w:tr>
      <w:tr w:rsidR="00A862D5" w:rsidRPr="00302082" w14:paraId="6134DED2" w14:textId="77777777" w:rsidTr="00C702C0">
        <w:tc>
          <w:tcPr>
            <w:tcW w:w="1730" w:type="dxa"/>
            <w:shd w:val="clear" w:color="auto" w:fill="D9D9D9" w:themeFill="background1" w:themeFillShade="D9"/>
          </w:tcPr>
          <w:p w14:paraId="249FCB19" w14:textId="77777777" w:rsidR="00A862D5" w:rsidRPr="00302082" w:rsidRDefault="00A862D5" w:rsidP="00C702C0">
            <w:pPr>
              <w:spacing w:after="120"/>
              <w:rPr>
                <w:rFonts w:ascii="Arial" w:hAnsi="Arial" w:cs="Arial"/>
                <w:b/>
              </w:rPr>
            </w:pPr>
            <w:r w:rsidRPr="00302082">
              <w:rPr>
                <w:rFonts w:ascii="Arial" w:hAnsi="Arial" w:cs="Arial"/>
                <w:b/>
              </w:rPr>
              <w:t>Assessment method</w:t>
            </w:r>
          </w:p>
        </w:tc>
        <w:tc>
          <w:tcPr>
            <w:tcW w:w="567" w:type="dxa"/>
          </w:tcPr>
          <w:p w14:paraId="213F5527" w14:textId="77777777" w:rsidR="00A862D5" w:rsidRPr="00302082" w:rsidRDefault="00A862D5" w:rsidP="00C702C0">
            <w:pPr>
              <w:spacing w:after="120"/>
              <w:rPr>
                <w:rFonts w:ascii="Arial" w:hAnsi="Arial" w:cs="Arial"/>
                <w:b/>
              </w:rPr>
            </w:pPr>
          </w:p>
        </w:tc>
        <w:tc>
          <w:tcPr>
            <w:tcW w:w="567" w:type="dxa"/>
          </w:tcPr>
          <w:p w14:paraId="15B26F32" w14:textId="77777777" w:rsidR="00A862D5" w:rsidRPr="00302082" w:rsidRDefault="00A862D5" w:rsidP="00C702C0">
            <w:pPr>
              <w:spacing w:after="120"/>
              <w:rPr>
                <w:rFonts w:ascii="Arial" w:hAnsi="Arial" w:cs="Arial"/>
                <w:b/>
              </w:rPr>
            </w:pPr>
          </w:p>
        </w:tc>
        <w:tc>
          <w:tcPr>
            <w:tcW w:w="567" w:type="dxa"/>
          </w:tcPr>
          <w:p w14:paraId="79608337" w14:textId="77777777" w:rsidR="00A862D5" w:rsidRPr="00302082" w:rsidRDefault="00A862D5" w:rsidP="00C702C0">
            <w:pPr>
              <w:spacing w:after="120"/>
              <w:rPr>
                <w:rFonts w:ascii="Arial" w:hAnsi="Arial" w:cs="Arial"/>
                <w:b/>
              </w:rPr>
            </w:pPr>
          </w:p>
        </w:tc>
        <w:tc>
          <w:tcPr>
            <w:tcW w:w="567" w:type="dxa"/>
          </w:tcPr>
          <w:p w14:paraId="0696BBB6" w14:textId="77777777" w:rsidR="00A862D5" w:rsidRPr="00302082" w:rsidRDefault="00A862D5" w:rsidP="00C702C0">
            <w:pPr>
              <w:spacing w:after="120"/>
              <w:rPr>
                <w:rFonts w:ascii="Arial" w:hAnsi="Arial" w:cs="Arial"/>
                <w:b/>
              </w:rPr>
            </w:pPr>
          </w:p>
        </w:tc>
        <w:tc>
          <w:tcPr>
            <w:tcW w:w="567" w:type="dxa"/>
          </w:tcPr>
          <w:p w14:paraId="5FABE9CA" w14:textId="77777777" w:rsidR="00A862D5" w:rsidRPr="00302082" w:rsidRDefault="00A862D5" w:rsidP="00C702C0">
            <w:pPr>
              <w:spacing w:after="120"/>
              <w:rPr>
                <w:rFonts w:ascii="Arial" w:hAnsi="Arial" w:cs="Arial"/>
                <w:b/>
              </w:rPr>
            </w:pPr>
          </w:p>
        </w:tc>
      </w:tr>
      <w:tr w:rsidR="00A862D5" w:rsidRPr="00302082" w14:paraId="4C9B7C90" w14:textId="77777777" w:rsidTr="00C702C0">
        <w:tc>
          <w:tcPr>
            <w:tcW w:w="1730" w:type="dxa"/>
          </w:tcPr>
          <w:p w14:paraId="44550278" w14:textId="77777777" w:rsidR="00A862D5" w:rsidRPr="00302082" w:rsidRDefault="00A862D5" w:rsidP="00C702C0">
            <w:pPr>
              <w:spacing w:after="120"/>
              <w:rPr>
                <w:rFonts w:ascii="Arial" w:hAnsi="Arial" w:cs="Arial"/>
                <w:i/>
              </w:rPr>
            </w:pPr>
            <w:r w:rsidRPr="392B210A">
              <w:rPr>
                <w:rFonts w:ascii="Arial" w:eastAsia="Arial" w:hAnsi="Arial" w:cs="Arial"/>
                <w:i/>
                <w:iCs/>
              </w:rPr>
              <w:t>IC test</w:t>
            </w:r>
          </w:p>
        </w:tc>
        <w:tc>
          <w:tcPr>
            <w:tcW w:w="567" w:type="dxa"/>
          </w:tcPr>
          <w:p w14:paraId="0C4C89D1" w14:textId="77777777" w:rsidR="00A862D5" w:rsidRPr="00302082" w:rsidRDefault="00A862D5" w:rsidP="00C702C0">
            <w:pPr>
              <w:spacing w:after="120"/>
              <w:rPr>
                <w:rFonts w:ascii="Arial" w:hAnsi="Arial" w:cs="Arial"/>
                <w:b/>
              </w:rPr>
            </w:pPr>
            <w:r>
              <w:rPr>
                <w:rFonts w:ascii="Arial" w:hAnsi="Arial" w:cs="Arial"/>
                <w:b/>
              </w:rPr>
              <w:t>X</w:t>
            </w:r>
          </w:p>
        </w:tc>
        <w:tc>
          <w:tcPr>
            <w:tcW w:w="567" w:type="dxa"/>
          </w:tcPr>
          <w:p w14:paraId="6F4FD0B1" w14:textId="77777777" w:rsidR="00A862D5" w:rsidRPr="00302082" w:rsidRDefault="00A862D5" w:rsidP="00C702C0">
            <w:pPr>
              <w:spacing w:after="120"/>
              <w:rPr>
                <w:rFonts w:ascii="Arial" w:hAnsi="Arial" w:cs="Arial"/>
                <w:b/>
              </w:rPr>
            </w:pPr>
            <w:r>
              <w:rPr>
                <w:rFonts w:ascii="Arial" w:hAnsi="Arial" w:cs="Arial"/>
                <w:b/>
              </w:rPr>
              <w:t>X</w:t>
            </w:r>
          </w:p>
        </w:tc>
        <w:tc>
          <w:tcPr>
            <w:tcW w:w="567" w:type="dxa"/>
          </w:tcPr>
          <w:p w14:paraId="64061839" w14:textId="77777777" w:rsidR="00A862D5" w:rsidRPr="00302082" w:rsidRDefault="00A862D5" w:rsidP="00C702C0">
            <w:pPr>
              <w:spacing w:after="120"/>
              <w:rPr>
                <w:rFonts w:ascii="Arial" w:hAnsi="Arial" w:cs="Arial"/>
                <w:b/>
              </w:rPr>
            </w:pPr>
            <w:r>
              <w:rPr>
                <w:rFonts w:ascii="Arial" w:hAnsi="Arial" w:cs="Arial"/>
                <w:b/>
              </w:rPr>
              <w:t>X</w:t>
            </w:r>
          </w:p>
        </w:tc>
        <w:tc>
          <w:tcPr>
            <w:tcW w:w="567" w:type="dxa"/>
          </w:tcPr>
          <w:p w14:paraId="58DC41B6" w14:textId="77777777" w:rsidR="00A862D5" w:rsidRPr="00302082" w:rsidRDefault="00A862D5" w:rsidP="00C702C0">
            <w:pPr>
              <w:spacing w:after="120"/>
              <w:rPr>
                <w:rFonts w:ascii="Arial" w:hAnsi="Arial" w:cs="Arial"/>
                <w:b/>
              </w:rPr>
            </w:pPr>
          </w:p>
        </w:tc>
        <w:tc>
          <w:tcPr>
            <w:tcW w:w="567" w:type="dxa"/>
          </w:tcPr>
          <w:p w14:paraId="14D1B863" w14:textId="77777777" w:rsidR="00A862D5" w:rsidRPr="00302082" w:rsidRDefault="00A862D5" w:rsidP="00C702C0">
            <w:pPr>
              <w:spacing w:after="120"/>
              <w:rPr>
                <w:rFonts w:ascii="Arial" w:hAnsi="Arial" w:cs="Arial"/>
                <w:b/>
              </w:rPr>
            </w:pPr>
          </w:p>
        </w:tc>
      </w:tr>
      <w:tr w:rsidR="00A862D5" w:rsidRPr="00302082" w14:paraId="79B1FABA" w14:textId="77777777" w:rsidTr="00C702C0">
        <w:tc>
          <w:tcPr>
            <w:tcW w:w="1730" w:type="dxa"/>
          </w:tcPr>
          <w:p w14:paraId="04068EE9" w14:textId="77777777" w:rsidR="00A862D5" w:rsidRPr="00302082" w:rsidRDefault="00A862D5" w:rsidP="00C702C0">
            <w:pPr>
              <w:spacing w:after="120"/>
              <w:rPr>
                <w:rFonts w:ascii="Arial" w:hAnsi="Arial" w:cs="Arial"/>
                <w:i/>
              </w:rPr>
            </w:pPr>
            <w:r>
              <w:rPr>
                <w:rFonts w:ascii="Arial" w:hAnsi="Arial" w:cs="Arial"/>
                <w:i/>
              </w:rPr>
              <w:t>Lab Practical Report</w:t>
            </w:r>
          </w:p>
        </w:tc>
        <w:tc>
          <w:tcPr>
            <w:tcW w:w="567" w:type="dxa"/>
          </w:tcPr>
          <w:p w14:paraId="0AA53805" w14:textId="77777777" w:rsidR="00A862D5" w:rsidRPr="00302082" w:rsidRDefault="00A862D5" w:rsidP="00C702C0">
            <w:pPr>
              <w:spacing w:after="120"/>
              <w:rPr>
                <w:rFonts w:ascii="Arial" w:hAnsi="Arial" w:cs="Arial"/>
                <w:b/>
              </w:rPr>
            </w:pPr>
          </w:p>
        </w:tc>
        <w:tc>
          <w:tcPr>
            <w:tcW w:w="567" w:type="dxa"/>
          </w:tcPr>
          <w:p w14:paraId="7F62D434" w14:textId="77777777" w:rsidR="00A862D5" w:rsidRPr="00302082" w:rsidRDefault="00A862D5" w:rsidP="00C702C0">
            <w:pPr>
              <w:spacing w:after="120"/>
              <w:rPr>
                <w:rFonts w:ascii="Arial" w:hAnsi="Arial" w:cs="Arial"/>
                <w:b/>
              </w:rPr>
            </w:pPr>
            <w:r>
              <w:rPr>
                <w:rFonts w:ascii="Arial" w:hAnsi="Arial" w:cs="Arial"/>
                <w:b/>
              </w:rPr>
              <w:t>X</w:t>
            </w:r>
          </w:p>
        </w:tc>
        <w:tc>
          <w:tcPr>
            <w:tcW w:w="567" w:type="dxa"/>
          </w:tcPr>
          <w:p w14:paraId="0D73DE88" w14:textId="77777777" w:rsidR="00A862D5" w:rsidRPr="00302082" w:rsidRDefault="00A862D5" w:rsidP="00C702C0">
            <w:pPr>
              <w:spacing w:after="120"/>
              <w:rPr>
                <w:rFonts w:ascii="Arial" w:hAnsi="Arial" w:cs="Arial"/>
                <w:b/>
              </w:rPr>
            </w:pPr>
          </w:p>
        </w:tc>
        <w:tc>
          <w:tcPr>
            <w:tcW w:w="567" w:type="dxa"/>
          </w:tcPr>
          <w:p w14:paraId="312CC2D3" w14:textId="77777777" w:rsidR="00A862D5" w:rsidRPr="00302082" w:rsidRDefault="00A862D5" w:rsidP="00C702C0">
            <w:pPr>
              <w:spacing w:after="120"/>
              <w:rPr>
                <w:rFonts w:ascii="Arial" w:hAnsi="Arial" w:cs="Arial"/>
                <w:b/>
              </w:rPr>
            </w:pPr>
            <w:r>
              <w:rPr>
                <w:rFonts w:ascii="Arial" w:hAnsi="Arial" w:cs="Arial"/>
                <w:b/>
              </w:rPr>
              <w:t>X</w:t>
            </w:r>
          </w:p>
        </w:tc>
        <w:tc>
          <w:tcPr>
            <w:tcW w:w="567" w:type="dxa"/>
          </w:tcPr>
          <w:p w14:paraId="1D3AF411" w14:textId="77777777" w:rsidR="00A862D5" w:rsidRPr="00302082" w:rsidRDefault="00A862D5" w:rsidP="00C702C0">
            <w:pPr>
              <w:spacing w:after="120"/>
              <w:rPr>
                <w:rFonts w:ascii="Arial" w:hAnsi="Arial" w:cs="Arial"/>
                <w:b/>
              </w:rPr>
            </w:pPr>
            <w:r>
              <w:rPr>
                <w:rFonts w:ascii="Arial" w:hAnsi="Arial" w:cs="Arial"/>
                <w:b/>
              </w:rPr>
              <w:t>X</w:t>
            </w:r>
          </w:p>
        </w:tc>
      </w:tr>
      <w:tr w:rsidR="00A862D5" w:rsidRPr="00302082" w14:paraId="4C2803AA" w14:textId="77777777" w:rsidTr="00C702C0">
        <w:tc>
          <w:tcPr>
            <w:tcW w:w="1730" w:type="dxa"/>
          </w:tcPr>
          <w:p w14:paraId="3BECA782" w14:textId="77777777" w:rsidR="00A862D5" w:rsidRPr="00302082" w:rsidRDefault="00A862D5" w:rsidP="00C702C0">
            <w:pPr>
              <w:spacing w:after="120"/>
              <w:rPr>
                <w:rFonts w:ascii="Arial" w:hAnsi="Arial" w:cs="Arial"/>
                <w:i/>
              </w:rPr>
            </w:pPr>
            <w:r w:rsidRPr="00302082">
              <w:rPr>
                <w:rFonts w:ascii="Arial" w:hAnsi="Arial" w:cs="Arial"/>
                <w:i/>
              </w:rPr>
              <w:t>Examination</w:t>
            </w:r>
          </w:p>
        </w:tc>
        <w:tc>
          <w:tcPr>
            <w:tcW w:w="567" w:type="dxa"/>
          </w:tcPr>
          <w:p w14:paraId="00E2FC79" w14:textId="77777777" w:rsidR="00A862D5" w:rsidRPr="00302082" w:rsidRDefault="00A862D5" w:rsidP="00C702C0">
            <w:pPr>
              <w:spacing w:after="120"/>
              <w:rPr>
                <w:rFonts w:ascii="Arial" w:hAnsi="Arial" w:cs="Arial"/>
                <w:b/>
              </w:rPr>
            </w:pPr>
            <w:r>
              <w:rPr>
                <w:rFonts w:ascii="Arial" w:hAnsi="Arial" w:cs="Arial"/>
                <w:b/>
              </w:rPr>
              <w:t>X</w:t>
            </w:r>
          </w:p>
        </w:tc>
        <w:tc>
          <w:tcPr>
            <w:tcW w:w="567" w:type="dxa"/>
          </w:tcPr>
          <w:p w14:paraId="1EFC640F" w14:textId="77777777" w:rsidR="00A862D5" w:rsidRPr="00302082" w:rsidRDefault="00A862D5" w:rsidP="00C702C0">
            <w:pPr>
              <w:spacing w:after="120"/>
              <w:rPr>
                <w:rFonts w:ascii="Arial" w:hAnsi="Arial" w:cs="Arial"/>
                <w:b/>
              </w:rPr>
            </w:pPr>
            <w:r>
              <w:rPr>
                <w:rFonts w:ascii="Arial" w:hAnsi="Arial" w:cs="Arial"/>
                <w:b/>
              </w:rPr>
              <w:t>X</w:t>
            </w:r>
          </w:p>
        </w:tc>
        <w:tc>
          <w:tcPr>
            <w:tcW w:w="567" w:type="dxa"/>
          </w:tcPr>
          <w:p w14:paraId="53974C78" w14:textId="77777777" w:rsidR="00A862D5" w:rsidRPr="00302082" w:rsidRDefault="00A862D5" w:rsidP="00C702C0">
            <w:pPr>
              <w:spacing w:after="120"/>
              <w:rPr>
                <w:rFonts w:ascii="Arial" w:hAnsi="Arial" w:cs="Arial"/>
                <w:b/>
              </w:rPr>
            </w:pPr>
            <w:r>
              <w:rPr>
                <w:rFonts w:ascii="Arial" w:hAnsi="Arial" w:cs="Arial"/>
                <w:b/>
              </w:rPr>
              <w:t>X</w:t>
            </w:r>
          </w:p>
        </w:tc>
        <w:tc>
          <w:tcPr>
            <w:tcW w:w="567" w:type="dxa"/>
          </w:tcPr>
          <w:p w14:paraId="6E5D85B3" w14:textId="77777777" w:rsidR="00A862D5" w:rsidRPr="00302082" w:rsidRDefault="00A862D5" w:rsidP="00C702C0">
            <w:pPr>
              <w:spacing w:after="120"/>
              <w:rPr>
                <w:rFonts w:ascii="Arial" w:hAnsi="Arial" w:cs="Arial"/>
                <w:b/>
              </w:rPr>
            </w:pPr>
            <w:r>
              <w:rPr>
                <w:rFonts w:ascii="Arial" w:hAnsi="Arial" w:cs="Arial"/>
                <w:b/>
              </w:rPr>
              <w:t>X</w:t>
            </w:r>
          </w:p>
        </w:tc>
        <w:tc>
          <w:tcPr>
            <w:tcW w:w="567" w:type="dxa"/>
          </w:tcPr>
          <w:p w14:paraId="14DF0DFB" w14:textId="77777777" w:rsidR="00A862D5" w:rsidRPr="00302082" w:rsidRDefault="00A862D5" w:rsidP="00C702C0">
            <w:pPr>
              <w:spacing w:after="120"/>
              <w:rPr>
                <w:rFonts w:ascii="Arial" w:hAnsi="Arial" w:cs="Arial"/>
                <w:b/>
              </w:rPr>
            </w:pPr>
            <w:r>
              <w:rPr>
                <w:rFonts w:ascii="Arial" w:hAnsi="Arial" w:cs="Arial"/>
                <w:b/>
              </w:rPr>
              <w:t>X</w:t>
            </w:r>
          </w:p>
        </w:tc>
      </w:tr>
    </w:tbl>
    <w:p w14:paraId="3621746A" w14:textId="77777777" w:rsidR="00A862D5" w:rsidRDefault="00A862D5" w:rsidP="00A862D5">
      <w:pPr>
        <w:spacing w:after="120" w:line="240" w:lineRule="auto"/>
        <w:ind w:left="426" w:right="260"/>
        <w:rPr>
          <w:rFonts w:ascii="Arial" w:hAnsi="Arial" w:cs="Arial"/>
          <w:b/>
          <w:iCs/>
        </w:rPr>
      </w:pPr>
    </w:p>
    <w:p w14:paraId="3C7BD050" w14:textId="77777777" w:rsidR="00A862D5" w:rsidRPr="00D50113" w:rsidRDefault="00A862D5" w:rsidP="00A862D5">
      <w:pPr>
        <w:numPr>
          <w:ilvl w:val="0"/>
          <w:numId w:val="1"/>
        </w:numPr>
        <w:spacing w:after="120" w:line="240" w:lineRule="auto"/>
        <w:ind w:left="567" w:right="260" w:hanging="567"/>
        <w:jc w:val="both"/>
        <w:rPr>
          <w:rFonts w:ascii="Arial" w:hAnsi="Arial" w:cs="Arial"/>
          <w:iCs/>
        </w:rPr>
      </w:pPr>
      <w:r>
        <w:rPr>
          <w:rFonts w:ascii="Arial" w:hAnsi="Arial" w:cs="Arial"/>
          <w:b/>
          <w:bCs/>
        </w:rPr>
        <w:t>Inclusive m</w:t>
      </w:r>
      <w:r w:rsidRPr="00D50113">
        <w:rPr>
          <w:rFonts w:ascii="Arial" w:hAnsi="Arial" w:cs="Arial"/>
          <w:b/>
          <w:bCs/>
        </w:rPr>
        <w:t xml:space="preserve">odule </w:t>
      </w:r>
      <w:r>
        <w:rPr>
          <w:rFonts w:ascii="Arial" w:hAnsi="Arial" w:cs="Arial"/>
          <w:b/>
          <w:bCs/>
        </w:rPr>
        <w:t>design</w:t>
      </w:r>
    </w:p>
    <w:p w14:paraId="74F363AD" w14:textId="77777777" w:rsidR="00A862D5" w:rsidRPr="00D50113" w:rsidRDefault="00A862D5" w:rsidP="00A862D5">
      <w:pPr>
        <w:autoSpaceDE w:val="0"/>
        <w:autoSpaceDN w:val="0"/>
        <w:adjustRightInd w:val="0"/>
        <w:spacing w:after="120" w:line="240" w:lineRule="auto"/>
        <w:ind w:left="567" w:right="260"/>
        <w:jc w:val="both"/>
        <w:rPr>
          <w:rFonts w:ascii="Arial" w:hAnsi="Arial" w:cs="Arial"/>
        </w:rPr>
      </w:pPr>
      <w:r w:rsidRPr="00CA10D2">
        <w:rPr>
          <w:rFonts w:ascii="Arial" w:hAnsi="Arial" w:cs="Arial"/>
        </w:rPr>
        <w:t>The School recognises</w:t>
      </w:r>
      <w:r w:rsidRPr="00D50113">
        <w:rPr>
          <w:rFonts w:ascii="Arial" w:hAnsi="Arial" w:cs="Arial"/>
        </w:rPr>
        <w:t xml:space="preserve"> and has embedded the expectations of current equality legislation, by ensuring that the module is as accessible as possible by design. Additional alternative arrangements for students with Inclusive Learning Plans (ILPs)/declared disabilities will be made on an individual basis, in consultation with the relevant policies and support services.</w:t>
      </w:r>
    </w:p>
    <w:p w14:paraId="3843E327" w14:textId="77777777" w:rsidR="00A862D5" w:rsidRPr="00D50113" w:rsidRDefault="00A862D5" w:rsidP="00A862D5">
      <w:pPr>
        <w:autoSpaceDE w:val="0"/>
        <w:autoSpaceDN w:val="0"/>
        <w:adjustRightInd w:val="0"/>
        <w:spacing w:after="120" w:line="240" w:lineRule="auto"/>
        <w:ind w:left="567" w:right="260"/>
        <w:jc w:val="both"/>
        <w:rPr>
          <w:rFonts w:ascii="Arial" w:hAnsi="Arial" w:cs="Arial"/>
        </w:rPr>
      </w:pPr>
      <w:r w:rsidRPr="00D50113">
        <w:rPr>
          <w:rFonts w:ascii="Arial" w:hAnsi="Arial" w:cs="Arial"/>
        </w:rPr>
        <w:t xml:space="preserve">The inclusive practices in the guidance (see </w:t>
      </w:r>
      <w:r>
        <w:rPr>
          <w:rFonts w:ascii="Arial" w:hAnsi="Arial" w:cs="Arial"/>
        </w:rPr>
        <w:t xml:space="preserve">Annex B </w:t>
      </w:r>
      <w:r w:rsidRPr="00D50113">
        <w:rPr>
          <w:rFonts w:ascii="Arial" w:hAnsi="Arial" w:cs="Arial"/>
        </w:rPr>
        <w:t>Appendix</w:t>
      </w:r>
      <w:r>
        <w:rPr>
          <w:rFonts w:ascii="Arial" w:hAnsi="Arial" w:cs="Arial"/>
        </w:rPr>
        <w:t xml:space="preserve"> A</w:t>
      </w:r>
      <w:r w:rsidRPr="00D50113">
        <w:rPr>
          <w:rFonts w:ascii="Arial" w:hAnsi="Arial" w:cs="Arial"/>
        </w:rPr>
        <w:t>) have been considered in order to support all students in the following areas:</w:t>
      </w:r>
    </w:p>
    <w:p w14:paraId="1F6E1A06" w14:textId="77777777" w:rsidR="00A862D5" w:rsidRPr="00D50113" w:rsidRDefault="00A862D5" w:rsidP="00A862D5">
      <w:pPr>
        <w:autoSpaceDE w:val="0"/>
        <w:autoSpaceDN w:val="0"/>
        <w:adjustRightInd w:val="0"/>
        <w:spacing w:after="120" w:line="240" w:lineRule="auto"/>
        <w:ind w:left="567" w:right="260"/>
        <w:jc w:val="both"/>
        <w:rPr>
          <w:rFonts w:ascii="Arial" w:hAnsi="Arial" w:cs="Arial"/>
          <w:bCs/>
        </w:rPr>
      </w:pPr>
      <w:r w:rsidRPr="00D50113">
        <w:rPr>
          <w:rFonts w:ascii="Arial" w:hAnsi="Arial" w:cs="Arial"/>
        </w:rPr>
        <w:t xml:space="preserve">a) </w:t>
      </w:r>
      <w:r w:rsidRPr="00D50113">
        <w:rPr>
          <w:rFonts w:ascii="Arial" w:hAnsi="Arial" w:cs="Arial"/>
          <w:bCs/>
        </w:rPr>
        <w:t>Accessible resources and curriculum</w:t>
      </w:r>
    </w:p>
    <w:p w14:paraId="5DE91D43" w14:textId="77777777" w:rsidR="00A862D5" w:rsidRPr="00D50113" w:rsidRDefault="00A862D5" w:rsidP="00A862D5">
      <w:pPr>
        <w:tabs>
          <w:tab w:val="left" w:pos="567"/>
        </w:tabs>
        <w:autoSpaceDE w:val="0"/>
        <w:autoSpaceDN w:val="0"/>
        <w:adjustRightInd w:val="0"/>
        <w:spacing w:after="120" w:line="240" w:lineRule="auto"/>
        <w:ind w:left="567" w:right="260"/>
        <w:jc w:val="both"/>
        <w:rPr>
          <w:rFonts w:ascii="Arial" w:hAnsi="Arial" w:cs="Arial"/>
          <w:color w:val="000000"/>
        </w:rPr>
      </w:pPr>
      <w:r w:rsidRPr="00D50113">
        <w:rPr>
          <w:rFonts w:ascii="Arial" w:hAnsi="Arial" w:cs="Arial"/>
        </w:rPr>
        <w:t xml:space="preserve">b) </w:t>
      </w:r>
      <w:r w:rsidRPr="00D50113">
        <w:rPr>
          <w:rFonts w:ascii="Arial" w:hAnsi="Arial" w:cs="Arial"/>
          <w:bCs/>
        </w:rPr>
        <w:t>Learning</w:t>
      </w:r>
      <w:r>
        <w:rPr>
          <w:rFonts w:ascii="Arial" w:hAnsi="Arial" w:cs="Arial"/>
          <w:bCs/>
        </w:rPr>
        <w:t>,</w:t>
      </w:r>
      <w:r w:rsidRPr="00D50113">
        <w:rPr>
          <w:rFonts w:ascii="Arial" w:hAnsi="Arial" w:cs="Arial"/>
          <w:bCs/>
        </w:rPr>
        <w:t xml:space="preserve"> teaching and assessment methods</w:t>
      </w:r>
    </w:p>
    <w:p w14:paraId="53147F50" w14:textId="77777777" w:rsidR="00A862D5" w:rsidRPr="00302082" w:rsidRDefault="00A862D5" w:rsidP="00A862D5">
      <w:pPr>
        <w:spacing w:after="120" w:line="240" w:lineRule="auto"/>
        <w:ind w:left="426" w:right="260"/>
        <w:rPr>
          <w:rFonts w:ascii="Arial" w:hAnsi="Arial" w:cs="Arial"/>
          <w:i/>
          <w:iCs/>
        </w:rPr>
      </w:pPr>
    </w:p>
    <w:p w14:paraId="5464F016" w14:textId="77777777" w:rsidR="00A862D5" w:rsidRPr="00302082" w:rsidRDefault="00A862D5" w:rsidP="00A862D5">
      <w:pPr>
        <w:numPr>
          <w:ilvl w:val="0"/>
          <w:numId w:val="1"/>
        </w:numPr>
        <w:spacing w:after="120" w:line="240" w:lineRule="auto"/>
        <w:ind w:left="567" w:right="260" w:hanging="567"/>
        <w:jc w:val="both"/>
        <w:rPr>
          <w:rFonts w:ascii="Arial" w:hAnsi="Arial" w:cs="Arial"/>
          <w:b/>
        </w:rPr>
      </w:pPr>
      <w:r>
        <w:rPr>
          <w:rFonts w:ascii="Arial" w:hAnsi="Arial" w:cs="Arial"/>
          <w:b/>
        </w:rPr>
        <w:t>Campus(es) or c</w:t>
      </w:r>
      <w:r w:rsidRPr="00302082">
        <w:rPr>
          <w:rFonts w:ascii="Arial" w:hAnsi="Arial" w:cs="Arial"/>
          <w:b/>
        </w:rPr>
        <w:t>entre(s)</w:t>
      </w:r>
      <w:r>
        <w:rPr>
          <w:rFonts w:ascii="Arial" w:hAnsi="Arial" w:cs="Arial"/>
          <w:b/>
        </w:rPr>
        <w:t xml:space="preserve"> where module will be delivered</w:t>
      </w:r>
    </w:p>
    <w:p w14:paraId="3F5B5588" w14:textId="77777777" w:rsidR="00A862D5" w:rsidRPr="00EC3AC8" w:rsidRDefault="00A862D5" w:rsidP="00A862D5">
      <w:pPr>
        <w:spacing w:after="120" w:line="240" w:lineRule="auto"/>
        <w:ind w:left="567" w:right="260"/>
        <w:jc w:val="both"/>
        <w:rPr>
          <w:rFonts w:ascii="Arial" w:hAnsi="Arial" w:cs="Arial"/>
          <w:b/>
        </w:rPr>
      </w:pPr>
      <w:r w:rsidRPr="00EC3AC8">
        <w:rPr>
          <w:rFonts w:ascii="Arial" w:hAnsi="Arial" w:cs="Arial"/>
        </w:rPr>
        <w:t>Canterbury</w:t>
      </w:r>
    </w:p>
    <w:p w14:paraId="2DED1E92" w14:textId="77777777" w:rsidR="00A862D5" w:rsidRDefault="00A862D5" w:rsidP="00A862D5">
      <w:pPr>
        <w:spacing w:after="120" w:line="240" w:lineRule="auto"/>
        <w:ind w:left="426" w:right="260"/>
        <w:rPr>
          <w:rFonts w:ascii="Arial" w:hAnsi="Arial" w:cs="Arial"/>
          <w:i/>
          <w:iCs/>
        </w:rPr>
      </w:pPr>
    </w:p>
    <w:p w14:paraId="7CBA8A8C" w14:textId="77777777" w:rsidR="00A862D5" w:rsidRPr="002A7F48" w:rsidRDefault="00A862D5" w:rsidP="00A862D5">
      <w:pPr>
        <w:numPr>
          <w:ilvl w:val="0"/>
          <w:numId w:val="1"/>
        </w:numPr>
        <w:spacing w:after="120" w:line="240" w:lineRule="auto"/>
        <w:ind w:left="567" w:right="261" w:hanging="568"/>
        <w:jc w:val="both"/>
        <w:rPr>
          <w:rFonts w:ascii="Arial" w:hAnsi="Arial" w:cs="Arial"/>
          <w:b/>
        </w:rPr>
      </w:pPr>
      <w:r>
        <w:rPr>
          <w:rFonts w:ascii="Arial" w:hAnsi="Arial" w:cs="Arial"/>
          <w:b/>
        </w:rPr>
        <w:t>Internationalisation</w:t>
      </w:r>
    </w:p>
    <w:p w14:paraId="1B620FF4" w14:textId="77777777" w:rsidR="00A862D5" w:rsidRPr="00B525E4" w:rsidRDefault="00A862D5" w:rsidP="00A862D5">
      <w:pPr>
        <w:autoSpaceDE w:val="0"/>
        <w:autoSpaceDN w:val="0"/>
        <w:adjustRightInd w:val="0"/>
        <w:spacing w:after="120" w:line="240" w:lineRule="auto"/>
        <w:ind w:left="567" w:right="261"/>
        <w:jc w:val="both"/>
        <w:rPr>
          <w:rFonts w:ascii="Arial" w:hAnsi="Arial" w:cs="Arial"/>
          <w:i/>
          <w:iCs/>
        </w:rPr>
      </w:pPr>
      <w:r>
        <w:rPr>
          <w:rStyle w:val="Emphasis"/>
          <w:rFonts w:ascii="Arial" w:hAnsi="Arial" w:cs="Arial"/>
          <w:color w:val="000000"/>
        </w:rPr>
        <w:t xml:space="preserve">Bioscience </w:t>
      </w:r>
      <w:r w:rsidRPr="00B525E4">
        <w:rPr>
          <w:rStyle w:val="Emphasis"/>
          <w:rFonts w:ascii="Arial" w:hAnsi="Arial" w:cs="Arial"/>
          <w:color w:val="000000"/>
        </w:rPr>
        <w:t xml:space="preserve">is an international discipline. This module presents subject-specific knowledge, research approaches and techniques, generated, developed and refined by scientists around the world. Mastery of the learning outcomes will equip students to apply the theories and techniques of the module in a wide range of international contexts. In compiling the reading list, consideration has been given to the range of texts that are available internationally and a selection has been identified to complement the delivery of the material. The School of Biosciences is an international community of students and staff. Group activities e.g. in </w:t>
      </w:r>
      <w:proofErr w:type="spellStart"/>
      <w:r w:rsidRPr="00B525E4">
        <w:rPr>
          <w:rStyle w:val="Emphasis"/>
          <w:rFonts w:ascii="Arial" w:hAnsi="Arial" w:cs="Arial"/>
          <w:color w:val="000000"/>
        </w:rPr>
        <w:t>practicals</w:t>
      </w:r>
      <w:proofErr w:type="spellEnd"/>
      <w:r w:rsidRPr="00B525E4">
        <w:rPr>
          <w:rStyle w:val="Emphasis"/>
          <w:rFonts w:ascii="Arial" w:hAnsi="Arial" w:cs="Arial"/>
          <w:color w:val="000000"/>
        </w:rPr>
        <w:t xml:space="preserve">, tutorials, workshops and self-study will </w:t>
      </w:r>
      <w:r w:rsidRPr="00B525E4">
        <w:rPr>
          <w:rStyle w:val="Emphasis"/>
          <w:rFonts w:ascii="Arial" w:hAnsi="Arial" w:cs="Arial"/>
          <w:color w:val="000000"/>
        </w:rPr>
        <w:lastRenderedPageBreak/>
        <w:t>naturally draw on the international make-up of the student body; the module teaching team includes members with international experience of teaching and research collaboration</w:t>
      </w:r>
    </w:p>
    <w:p w14:paraId="1C0AB71E" w14:textId="77777777" w:rsidR="00A862D5" w:rsidRPr="00DC2CE3" w:rsidRDefault="00A862D5" w:rsidP="00A862D5">
      <w:pPr>
        <w:spacing w:after="120" w:line="240" w:lineRule="auto"/>
        <w:ind w:left="567" w:right="260"/>
        <w:jc w:val="both"/>
        <w:rPr>
          <w:rFonts w:ascii="Arial" w:hAnsi="Arial" w:cs="Arial"/>
          <w:i/>
          <w:iCs/>
        </w:rPr>
      </w:pPr>
    </w:p>
    <w:p w14:paraId="621FCB92" w14:textId="77777777" w:rsidR="00A862D5" w:rsidRPr="00302082" w:rsidRDefault="00A862D5" w:rsidP="00A862D5">
      <w:pPr>
        <w:pBdr>
          <w:bottom w:val="single" w:sz="6" w:space="1" w:color="auto"/>
        </w:pBdr>
        <w:spacing w:after="120" w:line="240" w:lineRule="auto"/>
        <w:ind w:right="260"/>
        <w:rPr>
          <w:rFonts w:ascii="Arial" w:hAnsi="Arial" w:cs="Arial"/>
        </w:rPr>
      </w:pPr>
    </w:p>
    <w:p w14:paraId="78D1796D" w14:textId="77777777" w:rsidR="00A862D5" w:rsidRPr="00BA453C" w:rsidRDefault="00A862D5" w:rsidP="00A862D5">
      <w:pPr>
        <w:spacing w:after="120" w:line="240" w:lineRule="auto"/>
        <w:ind w:right="260"/>
        <w:rPr>
          <w:rFonts w:ascii="Arial" w:hAnsi="Arial" w:cs="Arial"/>
          <w:b/>
          <w:sz w:val="20"/>
        </w:rPr>
      </w:pPr>
      <w:r w:rsidRPr="00BA453C">
        <w:rPr>
          <w:rFonts w:ascii="Arial" w:hAnsi="Arial" w:cs="Arial"/>
          <w:b/>
          <w:sz w:val="20"/>
        </w:rPr>
        <w:t xml:space="preserve">FACULTIES SUPPORT OFFICE USE ONLY </w:t>
      </w:r>
    </w:p>
    <w:p w14:paraId="172C3F30" w14:textId="77777777" w:rsidR="00A862D5" w:rsidRPr="00BA453C" w:rsidRDefault="00A862D5" w:rsidP="00A862D5">
      <w:pPr>
        <w:spacing w:after="120" w:line="240" w:lineRule="auto"/>
        <w:ind w:right="260"/>
        <w:rPr>
          <w:rFonts w:ascii="Arial" w:hAnsi="Arial" w:cs="Arial"/>
          <w:b/>
          <w:sz w:val="20"/>
        </w:rPr>
      </w:pPr>
      <w:r w:rsidRPr="00BA453C">
        <w:rPr>
          <w:rFonts w:ascii="Arial" w:hAnsi="Arial" w:cs="Arial"/>
          <w:b/>
          <w:sz w:val="20"/>
        </w:rPr>
        <w:t>Revision record – all revisions must be recorded in the grid and full details of the change retained in the appropriate committee records.</w:t>
      </w:r>
    </w:p>
    <w:p w14:paraId="1780E031" w14:textId="77777777" w:rsidR="00A862D5" w:rsidRPr="00302082" w:rsidRDefault="00A862D5" w:rsidP="00A862D5">
      <w:pPr>
        <w:spacing w:after="120" w:line="240" w:lineRule="auto"/>
        <w:ind w:right="-330"/>
        <w:rPr>
          <w:rFonts w:ascii="Arial" w:hAnsi="Arial" w:cs="Arial"/>
          <w:b/>
        </w:rPr>
      </w:pPr>
    </w:p>
    <w:tbl>
      <w:tblPr>
        <w:tblStyle w:val="TableGrid"/>
        <w:tblW w:w="10682" w:type="dxa"/>
        <w:tblLook w:val="04A0" w:firstRow="1" w:lastRow="0" w:firstColumn="1" w:lastColumn="0" w:noHBand="0" w:noVBand="1"/>
      </w:tblPr>
      <w:tblGrid>
        <w:gridCol w:w="1526"/>
        <w:gridCol w:w="1701"/>
        <w:gridCol w:w="2410"/>
        <w:gridCol w:w="2448"/>
        <w:gridCol w:w="2597"/>
      </w:tblGrid>
      <w:tr w:rsidR="00A862D5" w:rsidRPr="00BA453C" w14:paraId="34A9E024" w14:textId="77777777" w:rsidTr="00C702C0">
        <w:trPr>
          <w:trHeight w:val="317"/>
        </w:trPr>
        <w:tc>
          <w:tcPr>
            <w:tcW w:w="1526" w:type="dxa"/>
          </w:tcPr>
          <w:p w14:paraId="462583C7" w14:textId="77777777" w:rsidR="00A862D5" w:rsidRPr="00BA453C" w:rsidRDefault="00A862D5" w:rsidP="00C702C0">
            <w:pPr>
              <w:spacing w:after="120"/>
              <w:ind w:right="-330"/>
              <w:rPr>
                <w:rFonts w:ascii="Arial" w:hAnsi="Arial" w:cs="Arial"/>
                <w:sz w:val="18"/>
              </w:rPr>
            </w:pPr>
            <w:r w:rsidRPr="00BA453C">
              <w:rPr>
                <w:rFonts w:ascii="Arial" w:hAnsi="Arial" w:cs="Arial"/>
                <w:sz w:val="18"/>
              </w:rPr>
              <w:t>Date approved</w:t>
            </w:r>
          </w:p>
        </w:tc>
        <w:tc>
          <w:tcPr>
            <w:tcW w:w="1701" w:type="dxa"/>
          </w:tcPr>
          <w:p w14:paraId="283D4A2D" w14:textId="77777777" w:rsidR="00A862D5" w:rsidRPr="00BA453C" w:rsidRDefault="00A862D5" w:rsidP="00C702C0">
            <w:pPr>
              <w:spacing w:after="120"/>
              <w:rPr>
                <w:rFonts w:ascii="Arial" w:hAnsi="Arial" w:cs="Arial"/>
                <w:sz w:val="18"/>
              </w:rPr>
            </w:pPr>
            <w:r w:rsidRPr="00BA453C">
              <w:rPr>
                <w:rFonts w:ascii="Arial" w:hAnsi="Arial" w:cs="Arial"/>
                <w:sz w:val="18"/>
              </w:rPr>
              <w:t>Major/minor revision</w:t>
            </w:r>
          </w:p>
        </w:tc>
        <w:tc>
          <w:tcPr>
            <w:tcW w:w="2410" w:type="dxa"/>
          </w:tcPr>
          <w:p w14:paraId="525374DE" w14:textId="77777777" w:rsidR="00A862D5" w:rsidRPr="00BA453C" w:rsidRDefault="00A862D5" w:rsidP="00C702C0">
            <w:pPr>
              <w:spacing w:after="120"/>
              <w:ind w:right="-34"/>
              <w:rPr>
                <w:rFonts w:ascii="Arial" w:hAnsi="Arial" w:cs="Arial"/>
                <w:sz w:val="18"/>
              </w:rPr>
            </w:pPr>
            <w:r w:rsidRPr="00BA453C">
              <w:rPr>
                <w:rFonts w:ascii="Arial" w:hAnsi="Arial" w:cs="Arial"/>
                <w:sz w:val="18"/>
              </w:rPr>
              <w:t>Start date of the delivery of  revised version</w:t>
            </w:r>
          </w:p>
        </w:tc>
        <w:tc>
          <w:tcPr>
            <w:tcW w:w="2448" w:type="dxa"/>
          </w:tcPr>
          <w:p w14:paraId="66B73E4A" w14:textId="77777777" w:rsidR="00A862D5" w:rsidRPr="00BA453C" w:rsidRDefault="00A862D5" w:rsidP="00C702C0">
            <w:pPr>
              <w:spacing w:after="120"/>
              <w:ind w:right="-330"/>
              <w:rPr>
                <w:rFonts w:ascii="Arial" w:hAnsi="Arial" w:cs="Arial"/>
                <w:sz w:val="18"/>
              </w:rPr>
            </w:pPr>
            <w:r w:rsidRPr="00BA453C">
              <w:rPr>
                <w:rFonts w:ascii="Arial" w:hAnsi="Arial" w:cs="Arial"/>
                <w:sz w:val="18"/>
              </w:rPr>
              <w:t>Section revised</w:t>
            </w:r>
          </w:p>
        </w:tc>
        <w:tc>
          <w:tcPr>
            <w:tcW w:w="2597" w:type="dxa"/>
          </w:tcPr>
          <w:p w14:paraId="1EDD8E54" w14:textId="77777777" w:rsidR="00A862D5" w:rsidRPr="00BA453C" w:rsidRDefault="00A862D5" w:rsidP="00C702C0">
            <w:pPr>
              <w:spacing w:after="120"/>
              <w:ind w:right="-330"/>
              <w:rPr>
                <w:rFonts w:ascii="Arial" w:hAnsi="Arial" w:cs="Arial"/>
                <w:sz w:val="18"/>
              </w:rPr>
            </w:pPr>
            <w:r w:rsidRPr="00BA453C">
              <w:rPr>
                <w:rFonts w:ascii="Arial" w:hAnsi="Arial" w:cs="Arial"/>
                <w:sz w:val="18"/>
              </w:rPr>
              <w:t>Impacts PLOs</w:t>
            </w:r>
            <w:r>
              <w:rPr>
                <w:rFonts w:ascii="Arial" w:hAnsi="Arial" w:cs="Arial"/>
                <w:sz w:val="18"/>
              </w:rPr>
              <w:t xml:space="preserve"> (</w:t>
            </w:r>
            <w:r w:rsidRPr="00BA453C">
              <w:rPr>
                <w:rFonts w:ascii="Arial" w:hAnsi="Arial" w:cs="Arial"/>
                <w:sz w:val="18"/>
              </w:rPr>
              <w:t>Q6&amp;7 cover sheet)</w:t>
            </w:r>
          </w:p>
        </w:tc>
      </w:tr>
      <w:tr w:rsidR="00A862D5" w:rsidRPr="00302082" w14:paraId="16D41891" w14:textId="77777777" w:rsidTr="00C702C0">
        <w:trPr>
          <w:trHeight w:val="305"/>
        </w:trPr>
        <w:tc>
          <w:tcPr>
            <w:tcW w:w="1526" w:type="dxa"/>
          </w:tcPr>
          <w:p w14:paraId="7408A4AF" w14:textId="7E361BD6" w:rsidR="00A862D5" w:rsidRPr="00302082" w:rsidRDefault="00A7075C" w:rsidP="00C702C0">
            <w:pPr>
              <w:spacing w:after="120"/>
              <w:ind w:right="-330"/>
              <w:rPr>
                <w:rFonts w:ascii="Arial" w:hAnsi="Arial" w:cs="Arial"/>
              </w:rPr>
            </w:pPr>
            <w:r>
              <w:rPr>
                <w:rFonts w:ascii="Arial" w:hAnsi="Arial" w:cs="Arial"/>
              </w:rPr>
              <w:t>20/01/20</w:t>
            </w:r>
          </w:p>
        </w:tc>
        <w:tc>
          <w:tcPr>
            <w:tcW w:w="1701" w:type="dxa"/>
          </w:tcPr>
          <w:p w14:paraId="0AA2C517" w14:textId="7A1D643D" w:rsidR="00A862D5" w:rsidRPr="00302082" w:rsidRDefault="00A7075C" w:rsidP="00C702C0">
            <w:pPr>
              <w:spacing w:after="120"/>
              <w:ind w:right="-330"/>
              <w:rPr>
                <w:rFonts w:ascii="Arial" w:hAnsi="Arial" w:cs="Arial"/>
              </w:rPr>
            </w:pPr>
            <w:r>
              <w:rPr>
                <w:rFonts w:ascii="Arial" w:hAnsi="Arial" w:cs="Arial"/>
              </w:rPr>
              <w:t>Minor</w:t>
            </w:r>
          </w:p>
        </w:tc>
        <w:tc>
          <w:tcPr>
            <w:tcW w:w="2410" w:type="dxa"/>
          </w:tcPr>
          <w:p w14:paraId="216FAC0B" w14:textId="49B2CC79" w:rsidR="00A862D5" w:rsidRPr="00302082" w:rsidRDefault="00A7075C" w:rsidP="00C702C0">
            <w:pPr>
              <w:spacing w:after="120"/>
              <w:ind w:right="-330"/>
              <w:rPr>
                <w:rFonts w:ascii="Arial" w:hAnsi="Arial" w:cs="Arial"/>
              </w:rPr>
            </w:pPr>
            <w:r>
              <w:rPr>
                <w:rFonts w:ascii="Arial" w:hAnsi="Arial" w:cs="Arial"/>
              </w:rPr>
              <w:t>Sep 2020</w:t>
            </w:r>
          </w:p>
        </w:tc>
        <w:tc>
          <w:tcPr>
            <w:tcW w:w="2448" w:type="dxa"/>
          </w:tcPr>
          <w:p w14:paraId="5427EDAC" w14:textId="1B4E9D87" w:rsidR="00A862D5" w:rsidRPr="00302082" w:rsidRDefault="00A7075C" w:rsidP="00C702C0">
            <w:pPr>
              <w:spacing w:after="120"/>
              <w:ind w:right="-330"/>
              <w:rPr>
                <w:rFonts w:ascii="Arial" w:hAnsi="Arial" w:cs="Arial"/>
              </w:rPr>
            </w:pPr>
            <w:r>
              <w:rPr>
                <w:rFonts w:ascii="Arial" w:hAnsi="Arial" w:cs="Arial"/>
              </w:rPr>
              <w:t>11, 13</w:t>
            </w:r>
          </w:p>
        </w:tc>
        <w:tc>
          <w:tcPr>
            <w:tcW w:w="2597" w:type="dxa"/>
          </w:tcPr>
          <w:p w14:paraId="1AD5CADC" w14:textId="67176E7E" w:rsidR="00A862D5" w:rsidRPr="00302082" w:rsidRDefault="00A7075C" w:rsidP="00C702C0">
            <w:pPr>
              <w:spacing w:after="120"/>
              <w:ind w:right="-330"/>
              <w:rPr>
                <w:rFonts w:ascii="Arial" w:hAnsi="Arial" w:cs="Arial"/>
              </w:rPr>
            </w:pPr>
            <w:r>
              <w:rPr>
                <w:rFonts w:ascii="Arial" w:hAnsi="Arial" w:cs="Arial"/>
              </w:rPr>
              <w:t>No</w:t>
            </w:r>
          </w:p>
        </w:tc>
      </w:tr>
      <w:tr w:rsidR="00A862D5" w:rsidRPr="00302082" w14:paraId="00C3781E" w14:textId="77777777" w:rsidTr="00C702C0">
        <w:trPr>
          <w:trHeight w:val="305"/>
        </w:trPr>
        <w:tc>
          <w:tcPr>
            <w:tcW w:w="1526" w:type="dxa"/>
          </w:tcPr>
          <w:p w14:paraId="61BF2075" w14:textId="77777777" w:rsidR="00A862D5" w:rsidRPr="00302082" w:rsidRDefault="00A862D5" w:rsidP="00C702C0">
            <w:pPr>
              <w:spacing w:after="120"/>
              <w:ind w:right="-330"/>
              <w:rPr>
                <w:rFonts w:ascii="Arial" w:hAnsi="Arial" w:cs="Arial"/>
              </w:rPr>
            </w:pPr>
          </w:p>
        </w:tc>
        <w:tc>
          <w:tcPr>
            <w:tcW w:w="1701" w:type="dxa"/>
          </w:tcPr>
          <w:p w14:paraId="7C4D01AA" w14:textId="77777777" w:rsidR="00A862D5" w:rsidRPr="00302082" w:rsidRDefault="00A862D5" w:rsidP="00C702C0">
            <w:pPr>
              <w:spacing w:after="120"/>
              <w:ind w:right="-330"/>
              <w:rPr>
                <w:rFonts w:ascii="Arial" w:hAnsi="Arial" w:cs="Arial"/>
              </w:rPr>
            </w:pPr>
          </w:p>
        </w:tc>
        <w:tc>
          <w:tcPr>
            <w:tcW w:w="2410" w:type="dxa"/>
          </w:tcPr>
          <w:p w14:paraId="3145DCCE" w14:textId="77777777" w:rsidR="00A862D5" w:rsidRPr="00302082" w:rsidRDefault="00A862D5" w:rsidP="00C702C0">
            <w:pPr>
              <w:spacing w:after="120"/>
              <w:ind w:right="-330"/>
              <w:rPr>
                <w:rFonts w:ascii="Arial" w:hAnsi="Arial" w:cs="Arial"/>
              </w:rPr>
            </w:pPr>
          </w:p>
        </w:tc>
        <w:tc>
          <w:tcPr>
            <w:tcW w:w="2448" w:type="dxa"/>
          </w:tcPr>
          <w:p w14:paraId="6034A306" w14:textId="77777777" w:rsidR="00A862D5" w:rsidRPr="00302082" w:rsidRDefault="00A862D5" w:rsidP="00C702C0">
            <w:pPr>
              <w:spacing w:after="120"/>
              <w:ind w:right="-330"/>
              <w:rPr>
                <w:rFonts w:ascii="Arial" w:hAnsi="Arial" w:cs="Arial"/>
              </w:rPr>
            </w:pPr>
          </w:p>
        </w:tc>
        <w:tc>
          <w:tcPr>
            <w:tcW w:w="2597" w:type="dxa"/>
          </w:tcPr>
          <w:p w14:paraId="5E5F155D" w14:textId="77777777" w:rsidR="00A862D5" w:rsidRPr="00302082" w:rsidRDefault="00A862D5" w:rsidP="00C702C0">
            <w:pPr>
              <w:spacing w:after="120"/>
              <w:ind w:right="-330"/>
              <w:rPr>
                <w:rFonts w:ascii="Arial" w:hAnsi="Arial" w:cs="Arial"/>
              </w:rPr>
            </w:pPr>
          </w:p>
        </w:tc>
      </w:tr>
    </w:tbl>
    <w:p w14:paraId="65E3B684" w14:textId="77777777" w:rsidR="00A862D5" w:rsidRDefault="00A862D5" w:rsidP="00A862D5">
      <w:pPr>
        <w:spacing w:after="120" w:line="240" w:lineRule="auto"/>
        <w:ind w:right="-330"/>
        <w:rPr>
          <w:rFonts w:ascii="Arial" w:hAnsi="Arial" w:cs="Arial"/>
        </w:rPr>
      </w:pPr>
    </w:p>
    <w:p w14:paraId="6BDDD8D1" w14:textId="44279414" w:rsidR="00A862D5" w:rsidRPr="00302082" w:rsidRDefault="00A862D5" w:rsidP="00A862D5">
      <w:pPr>
        <w:pBdr>
          <w:top w:val="single" w:sz="4" w:space="1" w:color="auto"/>
          <w:left w:val="single" w:sz="4" w:space="4" w:color="auto"/>
          <w:bottom w:val="single" w:sz="4" w:space="1" w:color="auto"/>
          <w:right w:val="single" w:sz="4" w:space="4" w:color="auto"/>
        </w:pBdr>
        <w:spacing w:after="120" w:line="240" w:lineRule="auto"/>
        <w:ind w:right="-330"/>
        <w:rPr>
          <w:rFonts w:ascii="Arial" w:hAnsi="Arial" w:cs="Arial"/>
        </w:rPr>
      </w:pPr>
      <w:r>
        <w:rPr>
          <w:rFonts w:ascii="Arial" w:hAnsi="Arial" w:cs="Arial"/>
        </w:rPr>
        <w:t xml:space="preserve">Revised FSO </w:t>
      </w:r>
      <w:r w:rsidR="00A7075C">
        <w:rPr>
          <w:rFonts w:ascii="Arial" w:hAnsi="Arial" w:cs="Arial"/>
        </w:rPr>
        <w:t>Feb 2020</w:t>
      </w:r>
    </w:p>
    <w:p w14:paraId="2FB0B223" w14:textId="4ADAC92A" w:rsidR="00C16DEF" w:rsidRPr="00302082" w:rsidRDefault="00476CCA" w:rsidP="00A862D5">
      <w:pPr>
        <w:spacing w:after="120" w:line="240" w:lineRule="auto"/>
        <w:ind w:left="567" w:right="260"/>
        <w:jc w:val="both"/>
        <w:rPr>
          <w:rFonts w:ascii="Arial" w:hAnsi="Arial" w:cs="Arial"/>
          <w:b/>
          <w:i/>
        </w:rPr>
      </w:pPr>
      <w:r w:rsidRPr="00302082">
        <w:rPr>
          <w:rFonts w:ascii="Arial" w:hAnsi="Arial" w:cs="Arial"/>
          <w:b/>
          <w:i/>
        </w:rPr>
        <w:t xml:space="preserve"> </w:t>
      </w:r>
    </w:p>
    <w:sectPr w:rsidR="00C16DEF" w:rsidRPr="00302082" w:rsidSect="00B213D2">
      <w:headerReference w:type="default" r:id="rId11"/>
      <w:footerReference w:type="default" r:id="rId12"/>
      <w:headerReference w:type="first" r:id="rId13"/>
      <w:footerReference w:type="first" r:id="rId14"/>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FB524" w14:textId="77777777" w:rsidR="00E979AA" w:rsidRDefault="00E979AA" w:rsidP="009A2D37">
      <w:pPr>
        <w:spacing w:after="0" w:line="240" w:lineRule="auto"/>
      </w:pPr>
      <w:r>
        <w:separator/>
      </w:r>
    </w:p>
  </w:endnote>
  <w:endnote w:type="continuationSeparator" w:id="0">
    <w:p w14:paraId="204F9863" w14:textId="77777777" w:rsidR="00E979AA" w:rsidRDefault="00E979AA" w:rsidP="009A2D37">
      <w:pPr>
        <w:spacing w:after="0" w:line="240" w:lineRule="auto"/>
      </w:pPr>
      <w:r>
        <w:continuationSeparator/>
      </w:r>
    </w:p>
  </w:endnote>
  <w:endnote w:type="continuationNotice" w:id="1">
    <w:p w14:paraId="17F67203" w14:textId="77777777" w:rsidR="00E979AA" w:rsidRDefault="00E979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lanti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59864"/>
      <w:docPartObj>
        <w:docPartGallery w:val="Page Numbers (Bottom of Page)"/>
        <w:docPartUnique/>
      </w:docPartObj>
    </w:sdtPr>
    <w:sdtEndPr/>
    <w:sdtContent>
      <w:p w14:paraId="165DDAF1" w14:textId="7DA4758F" w:rsidR="008B2543" w:rsidRDefault="0019787E" w:rsidP="009A2D37">
        <w:pPr>
          <w:pStyle w:val="Footer"/>
          <w:jc w:val="center"/>
        </w:pPr>
        <w:r>
          <w:fldChar w:fldCharType="begin"/>
        </w:r>
        <w:r>
          <w:instrText xml:space="preserve"> PAGE   \* MERGEFORMAT </w:instrText>
        </w:r>
        <w:r>
          <w:fldChar w:fldCharType="separate"/>
        </w:r>
        <w:r w:rsidR="00A7075C">
          <w:rPr>
            <w:noProof/>
          </w:rPr>
          <w:t>4</w:t>
        </w:r>
        <w:r>
          <w:rPr>
            <w:noProof/>
          </w:rPr>
          <w:fldChar w:fldCharType="end"/>
        </w:r>
      </w:p>
    </w:sdtContent>
  </w:sdt>
  <w:p w14:paraId="29A4FDA2" w14:textId="77777777" w:rsidR="008B2543" w:rsidRPr="007B7724" w:rsidRDefault="008B2543" w:rsidP="007B7724">
    <w:pPr>
      <w:pStyle w:val="Footer"/>
      <w:spacing w:after="120"/>
      <w:ind w:right="-330"/>
      <w:rPr>
        <w:rFonts w:ascii="Arial" w:hAnsi="Arial"/>
        <w:sz w:val="18"/>
      </w:rPr>
    </w:pPr>
    <w:r w:rsidRPr="007B7724">
      <w:rPr>
        <w:rFonts w:ascii="Arial" w:hAnsi="Arial"/>
        <w:sz w:val="18"/>
      </w:rPr>
      <w:t>Module Specification Template</w:t>
    </w:r>
    <w:r w:rsidR="00883204">
      <w:rPr>
        <w:rFonts w:ascii="Arial" w:hAnsi="Arial"/>
        <w:sz w:val="18"/>
      </w:rPr>
      <w:t xml:space="preserve"> with Guidance</w:t>
    </w:r>
    <w:r>
      <w:rPr>
        <w:rFonts w:ascii="Arial" w:hAnsi="Arial"/>
        <w:sz w:val="18"/>
      </w:rPr>
      <w:t xml:space="preserve"> (</w:t>
    </w:r>
    <w:r w:rsidR="00DB36AB">
      <w:rPr>
        <w:rFonts w:ascii="Arial" w:hAnsi="Arial"/>
        <w:sz w:val="18"/>
      </w:rPr>
      <w:t>September 2019</w:t>
    </w:r>
    <w:r>
      <w:rPr>
        <w:rFonts w:ascii="Arial" w:hAnsi="Arial"/>
        <w:sz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109313"/>
      <w:docPartObj>
        <w:docPartGallery w:val="Page Numbers (Bottom of Page)"/>
        <w:docPartUnique/>
      </w:docPartObj>
    </w:sdtPr>
    <w:sdtEndPr/>
    <w:sdtContent>
      <w:p w14:paraId="1258154D" w14:textId="2BD4FED1" w:rsidR="00DB36AB" w:rsidRDefault="00DB36AB" w:rsidP="00DB36AB">
        <w:pPr>
          <w:pStyle w:val="Footer"/>
          <w:jc w:val="center"/>
        </w:pPr>
        <w:r>
          <w:fldChar w:fldCharType="begin"/>
        </w:r>
        <w:r>
          <w:instrText xml:space="preserve"> PAGE   \* MERGEFORMAT </w:instrText>
        </w:r>
        <w:r>
          <w:fldChar w:fldCharType="separate"/>
        </w:r>
        <w:r w:rsidR="00A7075C">
          <w:rPr>
            <w:noProof/>
          </w:rPr>
          <w:t>1</w:t>
        </w:r>
        <w:r>
          <w:rPr>
            <w:noProof/>
          </w:rPr>
          <w:fldChar w:fldCharType="end"/>
        </w:r>
      </w:p>
    </w:sdtContent>
  </w:sdt>
  <w:p w14:paraId="5835D8AE" w14:textId="77777777" w:rsidR="00DB36AB" w:rsidRPr="00DB36AB" w:rsidRDefault="00DB36AB" w:rsidP="00DB36AB">
    <w:pPr>
      <w:pStyle w:val="Footer"/>
      <w:spacing w:after="120"/>
      <w:ind w:right="-330"/>
      <w:rPr>
        <w:rFonts w:ascii="Arial" w:hAnsi="Arial"/>
        <w:sz w:val="18"/>
      </w:rPr>
    </w:pPr>
    <w:r w:rsidRPr="007B7724">
      <w:rPr>
        <w:rFonts w:ascii="Arial" w:hAnsi="Arial"/>
        <w:sz w:val="18"/>
      </w:rPr>
      <w:t>Module Specification Template</w:t>
    </w:r>
    <w:r>
      <w:rPr>
        <w:rFonts w:ascii="Arial" w:hAnsi="Arial"/>
        <w:sz w:val="18"/>
      </w:rPr>
      <w:t xml:space="preserve"> with Guidance (September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6952E" w14:textId="77777777" w:rsidR="00E979AA" w:rsidRDefault="00E979AA" w:rsidP="009A2D37">
      <w:pPr>
        <w:spacing w:after="0" w:line="240" w:lineRule="auto"/>
      </w:pPr>
      <w:r>
        <w:separator/>
      </w:r>
    </w:p>
  </w:footnote>
  <w:footnote w:type="continuationSeparator" w:id="0">
    <w:p w14:paraId="7DD88D2B" w14:textId="77777777" w:rsidR="00E979AA" w:rsidRDefault="00E979AA" w:rsidP="009A2D37">
      <w:pPr>
        <w:spacing w:after="0" w:line="240" w:lineRule="auto"/>
      </w:pPr>
      <w:r>
        <w:continuationSeparator/>
      </w:r>
    </w:p>
  </w:footnote>
  <w:footnote w:type="continuationNotice" w:id="1">
    <w:p w14:paraId="37FF5CEF" w14:textId="77777777" w:rsidR="00E979AA" w:rsidRDefault="00E979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36018" w14:textId="77777777" w:rsidR="00441E76" w:rsidRPr="0075408A" w:rsidRDefault="00441E76" w:rsidP="00441E76">
    <w:pPr>
      <w:jc w:val="center"/>
      <w:rPr>
        <w:rFonts w:ascii="Arial" w:hAnsi="Arial" w:cs="Arial"/>
        <w:b/>
        <w:sz w:val="28"/>
        <w:szCs w:val="28"/>
      </w:rPr>
    </w:pPr>
    <w:r w:rsidRPr="0075408A">
      <w:rPr>
        <w:rFonts w:ascii="Arial" w:hAnsi="Arial" w:cs="Arial"/>
        <w:b/>
        <w:noProof/>
        <w:sz w:val="28"/>
        <w:szCs w:val="28"/>
      </w:rPr>
      <w:drawing>
        <wp:anchor distT="0" distB="0" distL="114300" distR="114300" simplePos="0" relativeHeight="251656704" behindDoc="1" locked="0" layoutInCell="1" allowOverlap="1" wp14:anchorId="63D94C3B" wp14:editId="224E682D">
          <wp:simplePos x="0" y="0"/>
          <wp:positionH relativeFrom="column">
            <wp:posOffset>5457825</wp:posOffset>
          </wp:positionH>
          <wp:positionV relativeFrom="paragraph">
            <wp:posOffset>-156845</wp:posOffset>
          </wp:positionV>
          <wp:extent cx="1170940" cy="590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7FBF">
      <w:rPr>
        <w:rFonts w:ascii="Arial" w:hAnsi="Arial" w:cs="Arial"/>
        <w:b/>
        <w:sz w:val="28"/>
        <w:szCs w:val="28"/>
      </w:rPr>
      <w:t>MODULE SPECIFICATION</w:t>
    </w:r>
  </w:p>
  <w:p w14:paraId="0DAA5675" w14:textId="77777777" w:rsidR="008B2543" w:rsidRPr="008C00F8" w:rsidRDefault="008B2543" w:rsidP="005E6D38">
    <w:pPr>
      <w:pStyle w:val="Heading1"/>
      <w:spacing w:before="60" w:after="60"/>
      <w:rPr>
        <w:rFonts w:ascii="Arial" w:hAnsi="Arial" w:cs="Arial"/>
      </w:rPr>
    </w:pPr>
  </w:p>
  <w:p w14:paraId="5AC382E5" w14:textId="77777777" w:rsidR="008B2543" w:rsidRDefault="008B2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B503E" w14:textId="3D688C2C" w:rsidR="000F7FBF" w:rsidRPr="0075408A" w:rsidRDefault="000F7FBF" w:rsidP="000F7FBF">
    <w:pPr>
      <w:jc w:val="center"/>
      <w:rPr>
        <w:rFonts w:ascii="Arial" w:hAnsi="Arial" w:cs="Arial"/>
        <w:b/>
        <w:sz w:val="28"/>
        <w:szCs w:val="28"/>
      </w:rPr>
    </w:pPr>
    <w:r w:rsidRPr="0075408A">
      <w:rPr>
        <w:rFonts w:ascii="Arial" w:hAnsi="Arial" w:cs="Arial"/>
        <w:b/>
        <w:noProof/>
        <w:sz w:val="28"/>
        <w:szCs w:val="28"/>
      </w:rPr>
      <w:drawing>
        <wp:anchor distT="0" distB="0" distL="114300" distR="114300" simplePos="0" relativeHeight="251657728" behindDoc="1" locked="0" layoutInCell="1" allowOverlap="1" wp14:anchorId="34FF39AD" wp14:editId="3E546595">
          <wp:simplePos x="0" y="0"/>
          <wp:positionH relativeFrom="column">
            <wp:posOffset>5457825</wp:posOffset>
          </wp:positionH>
          <wp:positionV relativeFrom="paragraph">
            <wp:posOffset>-156845</wp:posOffset>
          </wp:positionV>
          <wp:extent cx="1170940" cy="590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 xml:space="preserve">MODULE SPECIFICATION </w:t>
    </w:r>
  </w:p>
  <w:p w14:paraId="76123422" w14:textId="77777777" w:rsidR="000F7FBF" w:rsidRPr="000F7FBF" w:rsidRDefault="000F7FBF" w:rsidP="000F7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5581F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BC392C"/>
    <w:multiLevelType w:val="hybridMultilevel"/>
    <w:tmpl w:val="0A3AA04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C234AE3"/>
    <w:multiLevelType w:val="hybridMultilevel"/>
    <w:tmpl w:val="5AC21BC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23CF74CC"/>
    <w:multiLevelType w:val="hybridMultilevel"/>
    <w:tmpl w:val="5440822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24730FE8"/>
    <w:multiLevelType w:val="hybridMultilevel"/>
    <w:tmpl w:val="2E5276C0"/>
    <w:lvl w:ilvl="0" w:tplc="38CEBAB2">
      <w:start w:val="1"/>
      <w:numFmt w:val="decimal"/>
      <w:lvlText w:val="%1."/>
      <w:lvlJc w:val="left"/>
      <w:pPr>
        <w:ind w:left="720" w:hanging="360"/>
      </w:pPr>
      <w:rPr>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493728"/>
    <w:multiLevelType w:val="multilevel"/>
    <w:tmpl w:val="610A4BF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2F9D4F60"/>
    <w:multiLevelType w:val="hybridMultilevel"/>
    <w:tmpl w:val="F458789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0707399"/>
    <w:multiLevelType w:val="multilevel"/>
    <w:tmpl w:val="0BF621CE"/>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081128C"/>
    <w:multiLevelType w:val="hybridMultilevel"/>
    <w:tmpl w:val="72A2299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346D7980"/>
    <w:multiLevelType w:val="multilevel"/>
    <w:tmpl w:val="059CB4A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57E11341"/>
    <w:multiLevelType w:val="hybridMultilevel"/>
    <w:tmpl w:val="A2EE1400"/>
    <w:lvl w:ilvl="0" w:tplc="6BDC6D4C">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59AA10F9"/>
    <w:multiLevelType w:val="hybridMultilevel"/>
    <w:tmpl w:val="D2DE37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A787623"/>
    <w:multiLevelType w:val="hybridMultilevel"/>
    <w:tmpl w:val="D8828DD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6401477C"/>
    <w:multiLevelType w:val="hybridMultilevel"/>
    <w:tmpl w:val="B9BE285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79AA4BA0"/>
    <w:multiLevelType w:val="hybridMultilevel"/>
    <w:tmpl w:val="F1502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1"/>
  </w:num>
  <w:num w:numId="5">
    <w:abstractNumId w:val="12"/>
  </w:num>
  <w:num w:numId="6">
    <w:abstractNumId w:val="10"/>
  </w:num>
  <w:num w:numId="7">
    <w:abstractNumId w:val="14"/>
  </w:num>
  <w:num w:numId="8">
    <w:abstractNumId w:val="11"/>
  </w:num>
  <w:num w:numId="9">
    <w:abstractNumId w:val="7"/>
  </w:num>
  <w:num w:numId="10">
    <w:abstractNumId w:val="3"/>
  </w:num>
  <w:num w:numId="11">
    <w:abstractNumId w:val="8"/>
  </w:num>
  <w:num w:numId="12">
    <w:abstractNumId w:val="5"/>
  </w:num>
  <w:num w:numId="13">
    <w:abstractNumId w:val="13"/>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D37"/>
    <w:rsid w:val="00000C8C"/>
    <w:rsid w:val="000017F2"/>
    <w:rsid w:val="00005661"/>
    <w:rsid w:val="00010A16"/>
    <w:rsid w:val="0001243F"/>
    <w:rsid w:val="00021EA0"/>
    <w:rsid w:val="00025992"/>
    <w:rsid w:val="00027937"/>
    <w:rsid w:val="00030C9E"/>
    <w:rsid w:val="00031E67"/>
    <w:rsid w:val="000332F3"/>
    <w:rsid w:val="000408CC"/>
    <w:rsid w:val="00045373"/>
    <w:rsid w:val="00063A2F"/>
    <w:rsid w:val="000678D3"/>
    <w:rsid w:val="00094810"/>
    <w:rsid w:val="00096DA4"/>
    <w:rsid w:val="000C0294"/>
    <w:rsid w:val="000C3A7E"/>
    <w:rsid w:val="000C7A1C"/>
    <w:rsid w:val="000D2A8A"/>
    <w:rsid w:val="000D32AC"/>
    <w:rsid w:val="000E20C1"/>
    <w:rsid w:val="000E3B73"/>
    <w:rsid w:val="000F6C56"/>
    <w:rsid w:val="000F7FBF"/>
    <w:rsid w:val="00106BE5"/>
    <w:rsid w:val="00110947"/>
    <w:rsid w:val="00110D8C"/>
    <w:rsid w:val="00111906"/>
    <w:rsid w:val="00111CB3"/>
    <w:rsid w:val="00117577"/>
    <w:rsid w:val="00117793"/>
    <w:rsid w:val="001206E4"/>
    <w:rsid w:val="001214D3"/>
    <w:rsid w:val="00121BFC"/>
    <w:rsid w:val="001402AD"/>
    <w:rsid w:val="001540CE"/>
    <w:rsid w:val="00154D48"/>
    <w:rsid w:val="0015717B"/>
    <w:rsid w:val="00157ACA"/>
    <w:rsid w:val="00160427"/>
    <w:rsid w:val="00162D46"/>
    <w:rsid w:val="00172793"/>
    <w:rsid w:val="0017795D"/>
    <w:rsid w:val="00180558"/>
    <w:rsid w:val="001811E5"/>
    <w:rsid w:val="00183B34"/>
    <w:rsid w:val="00185F46"/>
    <w:rsid w:val="00196C6A"/>
    <w:rsid w:val="0019787E"/>
    <w:rsid w:val="001A425B"/>
    <w:rsid w:val="001A7762"/>
    <w:rsid w:val="001B1B28"/>
    <w:rsid w:val="001B27FB"/>
    <w:rsid w:val="001C1787"/>
    <w:rsid w:val="001C4A85"/>
    <w:rsid w:val="001C5443"/>
    <w:rsid w:val="001D0C7D"/>
    <w:rsid w:val="001D1F2D"/>
    <w:rsid w:val="001D2314"/>
    <w:rsid w:val="001D6398"/>
    <w:rsid w:val="001E1F45"/>
    <w:rsid w:val="001E62C1"/>
    <w:rsid w:val="001F0779"/>
    <w:rsid w:val="001F21F5"/>
    <w:rsid w:val="001F3C3E"/>
    <w:rsid w:val="00201C5F"/>
    <w:rsid w:val="0020243A"/>
    <w:rsid w:val="00204081"/>
    <w:rsid w:val="0021578E"/>
    <w:rsid w:val="00217379"/>
    <w:rsid w:val="00227582"/>
    <w:rsid w:val="002302FD"/>
    <w:rsid w:val="002308BE"/>
    <w:rsid w:val="00236F97"/>
    <w:rsid w:val="002407C0"/>
    <w:rsid w:val="002461AF"/>
    <w:rsid w:val="002465A1"/>
    <w:rsid w:val="00264576"/>
    <w:rsid w:val="0026585A"/>
    <w:rsid w:val="00266735"/>
    <w:rsid w:val="00273CF0"/>
    <w:rsid w:val="002748D4"/>
    <w:rsid w:val="00274ED7"/>
    <w:rsid w:val="0028461D"/>
    <w:rsid w:val="0028590C"/>
    <w:rsid w:val="00290F11"/>
    <w:rsid w:val="00292C46"/>
    <w:rsid w:val="002938D6"/>
    <w:rsid w:val="00294B73"/>
    <w:rsid w:val="002A0C18"/>
    <w:rsid w:val="002A219B"/>
    <w:rsid w:val="002A22DB"/>
    <w:rsid w:val="002B20F5"/>
    <w:rsid w:val="002B2A1A"/>
    <w:rsid w:val="002B71F2"/>
    <w:rsid w:val="002E71C0"/>
    <w:rsid w:val="002F05F4"/>
    <w:rsid w:val="002F0CE4"/>
    <w:rsid w:val="002F0EF8"/>
    <w:rsid w:val="002F23EF"/>
    <w:rsid w:val="002F2626"/>
    <w:rsid w:val="00302082"/>
    <w:rsid w:val="00306620"/>
    <w:rsid w:val="003262B9"/>
    <w:rsid w:val="00334A02"/>
    <w:rsid w:val="00335875"/>
    <w:rsid w:val="00335FBE"/>
    <w:rsid w:val="00351D4F"/>
    <w:rsid w:val="00352D8E"/>
    <w:rsid w:val="00355E42"/>
    <w:rsid w:val="00356B68"/>
    <w:rsid w:val="0035702D"/>
    <w:rsid w:val="003604D4"/>
    <w:rsid w:val="003627B0"/>
    <w:rsid w:val="00374DF6"/>
    <w:rsid w:val="003759B0"/>
    <w:rsid w:val="00375F84"/>
    <w:rsid w:val="00376E34"/>
    <w:rsid w:val="003804E7"/>
    <w:rsid w:val="003934D2"/>
    <w:rsid w:val="003973A1"/>
    <w:rsid w:val="003A5DA0"/>
    <w:rsid w:val="003A5EEB"/>
    <w:rsid w:val="003A6143"/>
    <w:rsid w:val="003B35F4"/>
    <w:rsid w:val="003B4B50"/>
    <w:rsid w:val="003B7217"/>
    <w:rsid w:val="003B7C76"/>
    <w:rsid w:val="003C3E0C"/>
    <w:rsid w:val="003C776B"/>
    <w:rsid w:val="003D4A1C"/>
    <w:rsid w:val="003D7AA0"/>
    <w:rsid w:val="003E1FF7"/>
    <w:rsid w:val="003E311D"/>
    <w:rsid w:val="003F3578"/>
    <w:rsid w:val="003F4470"/>
    <w:rsid w:val="003F5A04"/>
    <w:rsid w:val="003F67CD"/>
    <w:rsid w:val="00402ED7"/>
    <w:rsid w:val="004057F8"/>
    <w:rsid w:val="004114F8"/>
    <w:rsid w:val="00422B69"/>
    <w:rsid w:val="00423D86"/>
    <w:rsid w:val="00424C90"/>
    <w:rsid w:val="00436BE9"/>
    <w:rsid w:val="00441E76"/>
    <w:rsid w:val="004443DA"/>
    <w:rsid w:val="00446A75"/>
    <w:rsid w:val="004474A2"/>
    <w:rsid w:val="00460925"/>
    <w:rsid w:val="00471C6C"/>
    <w:rsid w:val="00472023"/>
    <w:rsid w:val="00476CCA"/>
    <w:rsid w:val="00486993"/>
    <w:rsid w:val="00492DA4"/>
    <w:rsid w:val="00496AA3"/>
    <w:rsid w:val="00497C98"/>
    <w:rsid w:val="004A39D7"/>
    <w:rsid w:val="004A55FA"/>
    <w:rsid w:val="004B5D03"/>
    <w:rsid w:val="004C1EC4"/>
    <w:rsid w:val="004C328F"/>
    <w:rsid w:val="004D035C"/>
    <w:rsid w:val="004F3C18"/>
    <w:rsid w:val="004F4328"/>
    <w:rsid w:val="005005E4"/>
    <w:rsid w:val="00513689"/>
    <w:rsid w:val="0051375A"/>
    <w:rsid w:val="00521097"/>
    <w:rsid w:val="0053059E"/>
    <w:rsid w:val="00532F6F"/>
    <w:rsid w:val="00533663"/>
    <w:rsid w:val="00534F73"/>
    <w:rsid w:val="005460C2"/>
    <w:rsid w:val="005526FB"/>
    <w:rsid w:val="0055280A"/>
    <w:rsid w:val="005548E1"/>
    <w:rsid w:val="0055585D"/>
    <w:rsid w:val="0056127B"/>
    <w:rsid w:val="00561D26"/>
    <w:rsid w:val="00564738"/>
    <w:rsid w:val="00567EC9"/>
    <w:rsid w:val="00571630"/>
    <w:rsid w:val="005759F4"/>
    <w:rsid w:val="005779D1"/>
    <w:rsid w:val="0058041A"/>
    <w:rsid w:val="00582F54"/>
    <w:rsid w:val="00584AEC"/>
    <w:rsid w:val="0058743D"/>
    <w:rsid w:val="00587BF7"/>
    <w:rsid w:val="00592034"/>
    <w:rsid w:val="0059477B"/>
    <w:rsid w:val="00596884"/>
    <w:rsid w:val="005A14B5"/>
    <w:rsid w:val="005B5A98"/>
    <w:rsid w:val="005C1A4F"/>
    <w:rsid w:val="005C27D7"/>
    <w:rsid w:val="005D7CD0"/>
    <w:rsid w:val="005E1A3A"/>
    <w:rsid w:val="005E6ADC"/>
    <w:rsid w:val="005E6D10"/>
    <w:rsid w:val="005E6D38"/>
    <w:rsid w:val="005E7B3F"/>
    <w:rsid w:val="005F040F"/>
    <w:rsid w:val="005F2C42"/>
    <w:rsid w:val="005F6409"/>
    <w:rsid w:val="006043FC"/>
    <w:rsid w:val="006050CF"/>
    <w:rsid w:val="0062219E"/>
    <w:rsid w:val="006253AA"/>
    <w:rsid w:val="00626023"/>
    <w:rsid w:val="00633150"/>
    <w:rsid w:val="00637A50"/>
    <w:rsid w:val="00641D6D"/>
    <w:rsid w:val="0064364E"/>
    <w:rsid w:val="006438F3"/>
    <w:rsid w:val="00647907"/>
    <w:rsid w:val="00651A82"/>
    <w:rsid w:val="006525E9"/>
    <w:rsid w:val="00663473"/>
    <w:rsid w:val="0066747B"/>
    <w:rsid w:val="006725EC"/>
    <w:rsid w:val="00674ED0"/>
    <w:rsid w:val="00682650"/>
    <w:rsid w:val="00683609"/>
    <w:rsid w:val="00684851"/>
    <w:rsid w:val="0069004F"/>
    <w:rsid w:val="00694309"/>
    <w:rsid w:val="00695285"/>
    <w:rsid w:val="00696FF5"/>
    <w:rsid w:val="006A6BB4"/>
    <w:rsid w:val="006A7FB0"/>
    <w:rsid w:val="006C2A9A"/>
    <w:rsid w:val="006C423D"/>
    <w:rsid w:val="006C46EF"/>
    <w:rsid w:val="006C4C67"/>
    <w:rsid w:val="006C51B7"/>
    <w:rsid w:val="006D13C0"/>
    <w:rsid w:val="006D41AB"/>
    <w:rsid w:val="006D444F"/>
    <w:rsid w:val="006E4FEA"/>
    <w:rsid w:val="006E633D"/>
    <w:rsid w:val="006F1A15"/>
    <w:rsid w:val="006F3F8B"/>
    <w:rsid w:val="00700488"/>
    <w:rsid w:val="00703404"/>
    <w:rsid w:val="00703F92"/>
    <w:rsid w:val="00704637"/>
    <w:rsid w:val="007105E4"/>
    <w:rsid w:val="00714EE5"/>
    <w:rsid w:val="00720270"/>
    <w:rsid w:val="00724362"/>
    <w:rsid w:val="00727780"/>
    <w:rsid w:val="0073792C"/>
    <w:rsid w:val="00754069"/>
    <w:rsid w:val="00764521"/>
    <w:rsid w:val="007667DF"/>
    <w:rsid w:val="0077080B"/>
    <w:rsid w:val="00774A0E"/>
    <w:rsid w:val="007759A2"/>
    <w:rsid w:val="00785FCC"/>
    <w:rsid w:val="00787070"/>
    <w:rsid w:val="007906FD"/>
    <w:rsid w:val="00797197"/>
    <w:rsid w:val="007972A7"/>
    <w:rsid w:val="007A1C0D"/>
    <w:rsid w:val="007A2BA2"/>
    <w:rsid w:val="007A6245"/>
    <w:rsid w:val="007B1DB2"/>
    <w:rsid w:val="007B375B"/>
    <w:rsid w:val="007B412A"/>
    <w:rsid w:val="007B635E"/>
    <w:rsid w:val="007B7724"/>
    <w:rsid w:val="007B7CDC"/>
    <w:rsid w:val="007C74B4"/>
    <w:rsid w:val="007E3412"/>
    <w:rsid w:val="007F393D"/>
    <w:rsid w:val="008029AF"/>
    <w:rsid w:val="00802FFA"/>
    <w:rsid w:val="008102E5"/>
    <w:rsid w:val="008111B4"/>
    <w:rsid w:val="008133F0"/>
    <w:rsid w:val="00815880"/>
    <w:rsid w:val="0082322C"/>
    <w:rsid w:val="00823942"/>
    <w:rsid w:val="00827FFD"/>
    <w:rsid w:val="00854535"/>
    <w:rsid w:val="00856EB3"/>
    <w:rsid w:val="00863C96"/>
    <w:rsid w:val="00864A72"/>
    <w:rsid w:val="00873E9F"/>
    <w:rsid w:val="00874047"/>
    <w:rsid w:val="008778CB"/>
    <w:rsid w:val="00881545"/>
    <w:rsid w:val="00883204"/>
    <w:rsid w:val="00883A3E"/>
    <w:rsid w:val="0089148D"/>
    <w:rsid w:val="00891E0D"/>
    <w:rsid w:val="008A0F36"/>
    <w:rsid w:val="008B2543"/>
    <w:rsid w:val="008B4B6E"/>
    <w:rsid w:val="008D7401"/>
    <w:rsid w:val="008E1285"/>
    <w:rsid w:val="00903DF6"/>
    <w:rsid w:val="00921CF6"/>
    <w:rsid w:val="00922E9E"/>
    <w:rsid w:val="00924EF0"/>
    <w:rsid w:val="00934D7B"/>
    <w:rsid w:val="00947180"/>
    <w:rsid w:val="009567BE"/>
    <w:rsid w:val="009576C3"/>
    <w:rsid w:val="009676FA"/>
    <w:rsid w:val="009679E0"/>
    <w:rsid w:val="00977632"/>
    <w:rsid w:val="00982A8E"/>
    <w:rsid w:val="00987DB4"/>
    <w:rsid w:val="0099029D"/>
    <w:rsid w:val="00996204"/>
    <w:rsid w:val="009A26CB"/>
    <w:rsid w:val="009A2BC2"/>
    <w:rsid w:val="009A2D37"/>
    <w:rsid w:val="009A7587"/>
    <w:rsid w:val="009B0A69"/>
    <w:rsid w:val="009B0E81"/>
    <w:rsid w:val="009C2474"/>
    <w:rsid w:val="009C7082"/>
    <w:rsid w:val="009D0006"/>
    <w:rsid w:val="009D068C"/>
    <w:rsid w:val="009F3A2A"/>
    <w:rsid w:val="009F731F"/>
    <w:rsid w:val="009F7D33"/>
    <w:rsid w:val="00A00CF7"/>
    <w:rsid w:val="00A021FE"/>
    <w:rsid w:val="00A1270E"/>
    <w:rsid w:val="00A15342"/>
    <w:rsid w:val="00A3007E"/>
    <w:rsid w:val="00A32048"/>
    <w:rsid w:val="00A41F06"/>
    <w:rsid w:val="00A50FD4"/>
    <w:rsid w:val="00A52DB4"/>
    <w:rsid w:val="00A618E1"/>
    <w:rsid w:val="00A629B9"/>
    <w:rsid w:val="00A7075C"/>
    <w:rsid w:val="00A70C20"/>
    <w:rsid w:val="00A74292"/>
    <w:rsid w:val="00A776DE"/>
    <w:rsid w:val="00A80640"/>
    <w:rsid w:val="00A862D5"/>
    <w:rsid w:val="00A87FFD"/>
    <w:rsid w:val="00A97038"/>
    <w:rsid w:val="00A97CB8"/>
    <w:rsid w:val="00AA3C15"/>
    <w:rsid w:val="00AA6330"/>
    <w:rsid w:val="00AC7501"/>
    <w:rsid w:val="00AD748B"/>
    <w:rsid w:val="00AE4865"/>
    <w:rsid w:val="00AF50EE"/>
    <w:rsid w:val="00B0591D"/>
    <w:rsid w:val="00B13402"/>
    <w:rsid w:val="00B14BC2"/>
    <w:rsid w:val="00B17024"/>
    <w:rsid w:val="00B17CD2"/>
    <w:rsid w:val="00B213D2"/>
    <w:rsid w:val="00B248BA"/>
    <w:rsid w:val="00B24B56"/>
    <w:rsid w:val="00B30E07"/>
    <w:rsid w:val="00B34ADD"/>
    <w:rsid w:val="00B52FF5"/>
    <w:rsid w:val="00B5498B"/>
    <w:rsid w:val="00B57219"/>
    <w:rsid w:val="00B658A3"/>
    <w:rsid w:val="00B65AAD"/>
    <w:rsid w:val="00B72470"/>
    <w:rsid w:val="00B746A8"/>
    <w:rsid w:val="00B7664D"/>
    <w:rsid w:val="00B80989"/>
    <w:rsid w:val="00B9109B"/>
    <w:rsid w:val="00B927AE"/>
    <w:rsid w:val="00B93721"/>
    <w:rsid w:val="00B937B1"/>
    <w:rsid w:val="00BA453C"/>
    <w:rsid w:val="00BA4E02"/>
    <w:rsid w:val="00BB2045"/>
    <w:rsid w:val="00BB2A6D"/>
    <w:rsid w:val="00BB4189"/>
    <w:rsid w:val="00BC19F7"/>
    <w:rsid w:val="00BC41ED"/>
    <w:rsid w:val="00BD009E"/>
    <w:rsid w:val="00BD0EF8"/>
    <w:rsid w:val="00BD7A8C"/>
    <w:rsid w:val="00BD7EB8"/>
    <w:rsid w:val="00BD7FF9"/>
    <w:rsid w:val="00BE2126"/>
    <w:rsid w:val="00BE3B17"/>
    <w:rsid w:val="00BF51AB"/>
    <w:rsid w:val="00BF716B"/>
    <w:rsid w:val="00BF7233"/>
    <w:rsid w:val="00C02AA2"/>
    <w:rsid w:val="00C04C95"/>
    <w:rsid w:val="00C12613"/>
    <w:rsid w:val="00C16DEF"/>
    <w:rsid w:val="00C2332A"/>
    <w:rsid w:val="00C2492F"/>
    <w:rsid w:val="00C3744A"/>
    <w:rsid w:val="00C4002A"/>
    <w:rsid w:val="00C46912"/>
    <w:rsid w:val="00C612A8"/>
    <w:rsid w:val="00C618D2"/>
    <w:rsid w:val="00C67631"/>
    <w:rsid w:val="00C709C6"/>
    <w:rsid w:val="00C729D7"/>
    <w:rsid w:val="00C83354"/>
    <w:rsid w:val="00C84004"/>
    <w:rsid w:val="00C843F6"/>
    <w:rsid w:val="00C84507"/>
    <w:rsid w:val="00C862C7"/>
    <w:rsid w:val="00CA3254"/>
    <w:rsid w:val="00CB11CE"/>
    <w:rsid w:val="00CC25A2"/>
    <w:rsid w:val="00CC3F0B"/>
    <w:rsid w:val="00CD7F07"/>
    <w:rsid w:val="00CE04F3"/>
    <w:rsid w:val="00CE12D8"/>
    <w:rsid w:val="00CE4574"/>
    <w:rsid w:val="00CE70E6"/>
    <w:rsid w:val="00CE748A"/>
    <w:rsid w:val="00CF0BCA"/>
    <w:rsid w:val="00CF2E1E"/>
    <w:rsid w:val="00D02E99"/>
    <w:rsid w:val="00D13357"/>
    <w:rsid w:val="00D13A13"/>
    <w:rsid w:val="00D2689A"/>
    <w:rsid w:val="00D56A4F"/>
    <w:rsid w:val="00D65506"/>
    <w:rsid w:val="00D773CF"/>
    <w:rsid w:val="00D83563"/>
    <w:rsid w:val="00D8448F"/>
    <w:rsid w:val="00DA64B6"/>
    <w:rsid w:val="00DB36AB"/>
    <w:rsid w:val="00DB5C9D"/>
    <w:rsid w:val="00DD02E6"/>
    <w:rsid w:val="00DD76A1"/>
    <w:rsid w:val="00DF665B"/>
    <w:rsid w:val="00E0152A"/>
    <w:rsid w:val="00E03394"/>
    <w:rsid w:val="00E066E5"/>
    <w:rsid w:val="00E22F03"/>
    <w:rsid w:val="00E233C1"/>
    <w:rsid w:val="00E51404"/>
    <w:rsid w:val="00E574C9"/>
    <w:rsid w:val="00E610DE"/>
    <w:rsid w:val="00E6605B"/>
    <w:rsid w:val="00E66167"/>
    <w:rsid w:val="00E71F2F"/>
    <w:rsid w:val="00E77786"/>
    <w:rsid w:val="00E806FB"/>
    <w:rsid w:val="00E979AA"/>
    <w:rsid w:val="00EB1C2D"/>
    <w:rsid w:val="00EC1810"/>
    <w:rsid w:val="00EC1E1E"/>
    <w:rsid w:val="00EC3FCC"/>
    <w:rsid w:val="00ED32FF"/>
    <w:rsid w:val="00EF039B"/>
    <w:rsid w:val="00EF4933"/>
    <w:rsid w:val="00EF5044"/>
    <w:rsid w:val="00F01956"/>
    <w:rsid w:val="00F116CE"/>
    <w:rsid w:val="00F16F93"/>
    <w:rsid w:val="00F176DE"/>
    <w:rsid w:val="00F21C47"/>
    <w:rsid w:val="00F244E2"/>
    <w:rsid w:val="00F317D7"/>
    <w:rsid w:val="00F340DE"/>
    <w:rsid w:val="00F371B8"/>
    <w:rsid w:val="00F43542"/>
    <w:rsid w:val="00F44BAB"/>
    <w:rsid w:val="00F454E2"/>
    <w:rsid w:val="00F468A7"/>
    <w:rsid w:val="00F527CB"/>
    <w:rsid w:val="00F533BE"/>
    <w:rsid w:val="00F562AA"/>
    <w:rsid w:val="00F63353"/>
    <w:rsid w:val="00F66975"/>
    <w:rsid w:val="00F7105A"/>
    <w:rsid w:val="00F75735"/>
    <w:rsid w:val="00F760A0"/>
    <w:rsid w:val="00F7710E"/>
    <w:rsid w:val="00F77676"/>
    <w:rsid w:val="00F8197C"/>
    <w:rsid w:val="00F82B4E"/>
    <w:rsid w:val="00F87559"/>
    <w:rsid w:val="00F96D71"/>
    <w:rsid w:val="00F97C9E"/>
    <w:rsid w:val="00FA20DE"/>
    <w:rsid w:val="00FA4EE8"/>
    <w:rsid w:val="00FB12CA"/>
    <w:rsid w:val="00FB2E32"/>
    <w:rsid w:val="00FB36EC"/>
    <w:rsid w:val="00FB4E1B"/>
    <w:rsid w:val="00FC0291"/>
    <w:rsid w:val="00FC1C92"/>
    <w:rsid w:val="00FC635D"/>
    <w:rsid w:val="00FD333B"/>
    <w:rsid w:val="00FD689C"/>
    <w:rsid w:val="00FD705C"/>
    <w:rsid w:val="00FD777A"/>
    <w:rsid w:val="00FE260B"/>
    <w:rsid w:val="00FE692E"/>
    <w:rsid w:val="00FF31CA"/>
    <w:rsid w:val="00FF6EB4"/>
    <w:rsid w:val="00FF7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69451"/>
  <w15:docId w15:val="{B52EF7E2-FF63-436B-B95E-A8DE95CE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D37"/>
    <w:rPr>
      <w:rFonts w:eastAsiaTheme="minorEastAsia"/>
      <w:lang w:eastAsia="en-GB"/>
    </w:rPr>
  </w:style>
  <w:style w:type="paragraph" w:styleId="Heading1">
    <w:name w:val="heading 1"/>
    <w:basedOn w:val="Normal"/>
    <w:next w:val="Normal"/>
    <w:link w:val="Heading1Char"/>
    <w:qFormat/>
    <w:rsid w:val="006A6BB4"/>
    <w:pPr>
      <w:keepNext/>
      <w:spacing w:after="0" w:line="240" w:lineRule="auto"/>
      <w:jc w:val="center"/>
      <w:outlineLvl w:val="0"/>
    </w:pPr>
    <w:rPr>
      <w:rFonts w:ascii="Plantin" w:eastAsia="Times New Roman" w:hAnsi="Plantin" w:cs="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2D37"/>
    <w:rPr>
      <w:color w:val="0000FF"/>
      <w:u w:val="single"/>
    </w:rPr>
  </w:style>
  <w:style w:type="paragraph" w:customStyle="1" w:styleId="Default">
    <w:name w:val="Default"/>
    <w:rsid w:val="009A2D37"/>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NormalWeb">
    <w:name w:val="Normal (Web)"/>
    <w:basedOn w:val="Normal"/>
    <w:uiPriority w:val="99"/>
    <w:semiHidden/>
    <w:unhideWhenUsed/>
    <w:rsid w:val="009A2D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2D37"/>
    <w:pPr>
      <w:ind w:left="720"/>
      <w:contextualSpacing/>
    </w:pPr>
  </w:style>
  <w:style w:type="paragraph" w:styleId="Header">
    <w:name w:val="header"/>
    <w:basedOn w:val="Normal"/>
    <w:link w:val="HeaderChar"/>
    <w:uiPriority w:val="99"/>
    <w:unhideWhenUsed/>
    <w:rsid w:val="009A2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D37"/>
    <w:rPr>
      <w:rFonts w:eastAsiaTheme="minorEastAsia"/>
      <w:lang w:eastAsia="en-GB"/>
    </w:rPr>
  </w:style>
  <w:style w:type="paragraph" w:styleId="Footer">
    <w:name w:val="footer"/>
    <w:basedOn w:val="Normal"/>
    <w:link w:val="FooterChar"/>
    <w:uiPriority w:val="99"/>
    <w:unhideWhenUsed/>
    <w:rsid w:val="006A6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D37"/>
    <w:rPr>
      <w:rFonts w:eastAsiaTheme="minorEastAsia"/>
      <w:lang w:eastAsia="en-GB"/>
    </w:rPr>
  </w:style>
  <w:style w:type="character" w:customStyle="1" w:styleId="Heading1Char">
    <w:name w:val="Heading 1 Char"/>
    <w:basedOn w:val="DefaultParagraphFont"/>
    <w:link w:val="Heading1"/>
    <w:rsid w:val="006A6BB4"/>
    <w:rPr>
      <w:rFonts w:ascii="Plantin" w:eastAsia="Times New Roman" w:hAnsi="Plantin" w:cs="Times New Roman"/>
      <w:b/>
      <w:sz w:val="24"/>
      <w:szCs w:val="20"/>
    </w:rPr>
  </w:style>
  <w:style w:type="paragraph" w:styleId="ListBullet">
    <w:name w:val="List Bullet"/>
    <w:basedOn w:val="Normal"/>
    <w:uiPriority w:val="99"/>
    <w:unhideWhenUsed/>
    <w:rsid w:val="006A6BB4"/>
    <w:pPr>
      <w:numPr>
        <w:numId w:val="2"/>
      </w:numPr>
      <w:contextualSpacing/>
    </w:pPr>
  </w:style>
  <w:style w:type="table" w:styleId="TableGrid">
    <w:name w:val="Table Grid"/>
    <w:basedOn w:val="TableNormal"/>
    <w:uiPriority w:val="59"/>
    <w:rsid w:val="006A6BB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A6BB4"/>
    <w:pPr>
      <w:spacing w:after="0" w:line="240" w:lineRule="auto"/>
      <w:jc w:val="center"/>
    </w:pPr>
    <w:rPr>
      <w:rFonts w:ascii="Plantin" w:eastAsia="Times New Roman" w:hAnsi="Plantin" w:cs="Times New Roman"/>
      <w:b/>
      <w:sz w:val="24"/>
      <w:szCs w:val="20"/>
      <w:lang w:eastAsia="en-US"/>
    </w:rPr>
  </w:style>
  <w:style w:type="character" w:customStyle="1" w:styleId="TitleChar">
    <w:name w:val="Title Char"/>
    <w:basedOn w:val="DefaultParagraphFont"/>
    <w:link w:val="Title"/>
    <w:rsid w:val="006A6BB4"/>
    <w:rPr>
      <w:rFonts w:ascii="Plantin" w:eastAsia="Times New Roman" w:hAnsi="Plantin" w:cs="Times New Roman"/>
      <w:b/>
      <w:sz w:val="24"/>
      <w:szCs w:val="20"/>
    </w:rPr>
  </w:style>
  <w:style w:type="paragraph" w:styleId="FootnoteText">
    <w:name w:val="footnote text"/>
    <w:basedOn w:val="Normal"/>
    <w:link w:val="FootnoteTextChar"/>
    <w:semiHidden/>
    <w:rsid w:val="006A6BB4"/>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6A6BB4"/>
    <w:rPr>
      <w:rFonts w:ascii="Times New Roman" w:eastAsia="Times New Roman" w:hAnsi="Times New Roman" w:cs="Times New Roman"/>
      <w:sz w:val="20"/>
      <w:szCs w:val="20"/>
    </w:rPr>
  </w:style>
  <w:style w:type="character" w:styleId="FootnoteReference">
    <w:name w:val="footnote reference"/>
    <w:semiHidden/>
    <w:rsid w:val="006A6BB4"/>
    <w:rPr>
      <w:vertAlign w:val="superscript"/>
    </w:rPr>
  </w:style>
  <w:style w:type="paragraph" w:styleId="BalloonText">
    <w:name w:val="Balloon Text"/>
    <w:basedOn w:val="Normal"/>
    <w:link w:val="BalloonTextChar"/>
    <w:uiPriority w:val="99"/>
    <w:semiHidden/>
    <w:unhideWhenUsed/>
    <w:rsid w:val="006A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BB4"/>
    <w:rPr>
      <w:rFonts w:ascii="Tahoma" w:eastAsiaTheme="minorEastAsia" w:hAnsi="Tahoma" w:cs="Tahoma"/>
      <w:sz w:val="16"/>
      <w:szCs w:val="16"/>
      <w:lang w:eastAsia="en-GB"/>
    </w:rPr>
  </w:style>
  <w:style w:type="character" w:styleId="FollowedHyperlink">
    <w:name w:val="FollowedHyperlink"/>
    <w:basedOn w:val="DefaultParagraphFont"/>
    <w:uiPriority w:val="99"/>
    <w:semiHidden/>
    <w:unhideWhenUsed/>
    <w:rsid w:val="006A6BB4"/>
    <w:rPr>
      <w:color w:val="800080" w:themeColor="followedHyperlink"/>
      <w:u w:val="single"/>
    </w:rPr>
  </w:style>
  <w:style w:type="character" w:styleId="CommentReference">
    <w:name w:val="annotation reference"/>
    <w:basedOn w:val="DefaultParagraphFont"/>
    <w:uiPriority w:val="99"/>
    <w:semiHidden/>
    <w:unhideWhenUsed/>
    <w:rsid w:val="006A6BB4"/>
    <w:rPr>
      <w:sz w:val="16"/>
      <w:szCs w:val="16"/>
    </w:rPr>
  </w:style>
  <w:style w:type="paragraph" w:styleId="CommentText">
    <w:name w:val="annotation text"/>
    <w:basedOn w:val="Normal"/>
    <w:link w:val="CommentTextChar"/>
    <w:uiPriority w:val="99"/>
    <w:semiHidden/>
    <w:unhideWhenUsed/>
    <w:rsid w:val="006A6BB4"/>
    <w:pPr>
      <w:spacing w:line="240" w:lineRule="auto"/>
    </w:pPr>
    <w:rPr>
      <w:sz w:val="20"/>
      <w:szCs w:val="20"/>
    </w:rPr>
  </w:style>
  <w:style w:type="character" w:customStyle="1" w:styleId="CommentTextChar">
    <w:name w:val="Comment Text Char"/>
    <w:basedOn w:val="DefaultParagraphFont"/>
    <w:link w:val="CommentText"/>
    <w:uiPriority w:val="99"/>
    <w:semiHidden/>
    <w:rsid w:val="006A6BB4"/>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6A6BB4"/>
    <w:rPr>
      <w:b/>
      <w:bCs/>
    </w:rPr>
  </w:style>
  <w:style w:type="character" w:customStyle="1" w:styleId="CommentSubjectChar">
    <w:name w:val="Comment Subject Char"/>
    <w:basedOn w:val="CommentTextChar"/>
    <w:link w:val="CommentSubject"/>
    <w:uiPriority w:val="99"/>
    <w:semiHidden/>
    <w:rsid w:val="006A6BB4"/>
    <w:rPr>
      <w:rFonts w:eastAsiaTheme="minorEastAsia"/>
      <w:b/>
      <w:bCs/>
      <w:sz w:val="20"/>
      <w:szCs w:val="20"/>
      <w:lang w:eastAsia="en-GB"/>
    </w:rPr>
  </w:style>
  <w:style w:type="table" w:customStyle="1" w:styleId="TableGrid1">
    <w:name w:val="Table Grid1"/>
    <w:basedOn w:val="TableNormal"/>
    <w:next w:val="TableGrid"/>
    <w:uiPriority w:val="59"/>
    <w:rsid w:val="000F7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5">
    <w:name w:val="s15"/>
    <w:basedOn w:val="DefaultParagraphFont"/>
    <w:rsid w:val="002F05F4"/>
  </w:style>
  <w:style w:type="paragraph" w:styleId="PlainText">
    <w:name w:val="Plain Text"/>
    <w:basedOn w:val="Normal"/>
    <w:link w:val="PlainTextChar"/>
    <w:uiPriority w:val="99"/>
    <w:unhideWhenUsed/>
    <w:rsid w:val="005F040F"/>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5F040F"/>
    <w:rPr>
      <w:rFonts w:ascii="Calibri" w:hAnsi="Calibri"/>
      <w:szCs w:val="21"/>
    </w:rPr>
  </w:style>
  <w:style w:type="table" w:styleId="LightList">
    <w:name w:val="Light List"/>
    <w:basedOn w:val="TableNormal"/>
    <w:uiPriority w:val="61"/>
    <w:rsid w:val="00DB36A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Revision">
    <w:name w:val="Revision"/>
    <w:hidden/>
    <w:uiPriority w:val="99"/>
    <w:semiHidden/>
    <w:rsid w:val="00290F11"/>
    <w:pPr>
      <w:spacing w:after="0" w:line="240" w:lineRule="auto"/>
    </w:pPr>
    <w:rPr>
      <w:rFonts w:eastAsiaTheme="minorEastAsia"/>
      <w:lang w:eastAsia="en-GB"/>
    </w:rPr>
  </w:style>
  <w:style w:type="character" w:styleId="Emphasis">
    <w:name w:val="Emphasis"/>
    <w:basedOn w:val="DefaultParagraphFont"/>
    <w:uiPriority w:val="20"/>
    <w:qFormat/>
    <w:rsid w:val="00A862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5903">
      <w:bodyDiv w:val="1"/>
      <w:marLeft w:val="0"/>
      <w:marRight w:val="0"/>
      <w:marTop w:val="0"/>
      <w:marBottom w:val="0"/>
      <w:divBdr>
        <w:top w:val="none" w:sz="0" w:space="0" w:color="auto"/>
        <w:left w:val="none" w:sz="0" w:space="0" w:color="auto"/>
        <w:bottom w:val="none" w:sz="0" w:space="0" w:color="auto"/>
        <w:right w:val="none" w:sz="0" w:space="0" w:color="auto"/>
      </w:divBdr>
    </w:div>
    <w:div w:id="167138880">
      <w:bodyDiv w:val="1"/>
      <w:marLeft w:val="0"/>
      <w:marRight w:val="0"/>
      <w:marTop w:val="0"/>
      <w:marBottom w:val="0"/>
      <w:divBdr>
        <w:top w:val="none" w:sz="0" w:space="0" w:color="auto"/>
        <w:left w:val="none" w:sz="0" w:space="0" w:color="auto"/>
        <w:bottom w:val="none" w:sz="0" w:space="0" w:color="auto"/>
        <w:right w:val="none" w:sz="0" w:space="0" w:color="auto"/>
      </w:divBdr>
    </w:div>
    <w:div w:id="484782649">
      <w:bodyDiv w:val="1"/>
      <w:marLeft w:val="0"/>
      <w:marRight w:val="0"/>
      <w:marTop w:val="0"/>
      <w:marBottom w:val="0"/>
      <w:divBdr>
        <w:top w:val="none" w:sz="0" w:space="0" w:color="auto"/>
        <w:left w:val="none" w:sz="0" w:space="0" w:color="auto"/>
        <w:bottom w:val="none" w:sz="0" w:space="0" w:color="auto"/>
        <w:right w:val="none" w:sz="0" w:space="0" w:color="auto"/>
      </w:divBdr>
      <w:divsChild>
        <w:div w:id="624895288">
          <w:marLeft w:val="0"/>
          <w:marRight w:val="0"/>
          <w:marTop w:val="0"/>
          <w:marBottom w:val="0"/>
          <w:divBdr>
            <w:top w:val="none" w:sz="0" w:space="0" w:color="auto"/>
            <w:left w:val="none" w:sz="0" w:space="0" w:color="auto"/>
            <w:bottom w:val="none" w:sz="0" w:space="0" w:color="auto"/>
            <w:right w:val="none" w:sz="0" w:space="0" w:color="auto"/>
          </w:divBdr>
        </w:div>
        <w:div w:id="1673802970">
          <w:marLeft w:val="0"/>
          <w:marRight w:val="0"/>
          <w:marTop w:val="0"/>
          <w:marBottom w:val="0"/>
          <w:divBdr>
            <w:top w:val="none" w:sz="0" w:space="0" w:color="auto"/>
            <w:left w:val="none" w:sz="0" w:space="0" w:color="auto"/>
            <w:bottom w:val="none" w:sz="0" w:space="0" w:color="auto"/>
            <w:right w:val="none" w:sz="0" w:space="0" w:color="auto"/>
          </w:divBdr>
        </w:div>
      </w:divsChild>
    </w:div>
    <w:div w:id="666443803">
      <w:bodyDiv w:val="1"/>
      <w:marLeft w:val="0"/>
      <w:marRight w:val="0"/>
      <w:marTop w:val="0"/>
      <w:marBottom w:val="0"/>
      <w:divBdr>
        <w:top w:val="none" w:sz="0" w:space="0" w:color="auto"/>
        <w:left w:val="none" w:sz="0" w:space="0" w:color="auto"/>
        <w:bottom w:val="none" w:sz="0" w:space="0" w:color="auto"/>
        <w:right w:val="none" w:sz="0" w:space="0" w:color="auto"/>
      </w:divBdr>
      <w:divsChild>
        <w:div w:id="347949866">
          <w:marLeft w:val="0"/>
          <w:marRight w:val="0"/>
          <w:marTop w:val="0"/>
          <w:marBottom w:val="0"/>
          <w:divBdr>
            <w:top w:val="none" w:sz="0" w:space="0" w:color="auto"/>
            <w:left w:val="none" w:sz="0" w:space="0" w:color="auto"/>
            <w:bottom w:val="none" w:sz="0" w:space="0" w:color="auto"/>
            <w:right w:val="none" w:sz="0" w:space="0" w:color="auto"/>
          </w:divBdr>
          <w:divsChild>
            <w:div w:id="10232178">
              <w:marLeft w:val="0"/>
              <w:marRight w:val="0"/>
              <w:marTop w:val="0"/>
              <w:marBottom w:val="0"/>
              <w:divBdr>
                <w:top w:val="none" w:sz="0" w:space="0" w:color="auto"/>
                <w:left w:val="none" w:sz="0" w:space="0" w:color="auto"/>
                <w:bottom w:val="none" w:sz="0" w:space="0" w:color="auto"/>
                <w:right w:val="none" w:sz="0" w:space="0" w:color="auto"/>
              </w:divBdr>
              <w:divsChild>
                <w:div w:id="8980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5748">
      <w:bodyDiv w:val="1"/>
      <w:marLeft w:val="0"/>
      <w:marRight w:val="0"/>
      <w:marTop w:val="0"/>
      <w:marBottom w:val="0"/>
      <w:divBdr>
        <w:top w:val="none" w:sz="0" w:space="0" w:color="auto"/>
        <w:left w:val="none" w:sz="0" w:space="0" w:color="auto"/>
        <w:bottom w:val="none" w:sz="0" w:space="0" w:color="auto"/>
        <w:right w:val="none" w:sz="0" w:space="0" w:color="auto"/>
      </w:divBdr>
    </w:div>
    <w:div w:id="197810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8F56F104FAFE46B24D81B5A3B5C529" ma:contentTypeVersion="0" ma:contentTypeDescription="Create a new document." ma:contentTypeScope="" ma:versionID="b01bb8f024323303441f1d5d2cf9311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31DDE2-1AC1-4D9D-B157-19277EDD442B}">
  <ds:schemaRefs>
    <ds:schemaRef ds:uri="http://schemas.openxmlformats.org/officeDocument/2006/bibliography"/>
  </ds:schemaRefs>
</ds:datastoreItem>
</file>

<file path=customXml/itemProps2.xml><?xml version="1.0" encoding="utf-8"?>
<ds:datastoreItem xmlns:ds="http://schemas.openxmlformats.org/officeDocument/2006/customXml" ds:itemID="{03681E08-1A0A-4598-BDAD-EBF6FCC01DAB}">
  <ds:schemaRefs>
    <ds:schemaRef ds:uri="http://schemas.microsoft.com/sharepoint/v3/contenttype/forms"/>
  </ds:schemaRefs>
</ds:datastoreItem>
</file>

<file path=customXml/itemProps3.xml><?xml version="1.0" encoding="utf-8"?>
<ds:datastoreItem xmlns:ds="http://schemas.openxmlformats.org/officeDocument/2006/customXml" ds:itemID="{5FC6EAA9-3797-4E29-A3B5-3B9C194E0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4D1ADD7-9145-4CF6-AE47-A490F1094C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Denny Flowers</dc:creator>
  <cp:lastModifiedBy>rpeck2</cp:lastModifiedBy>
  <cp:revision>2</cp:revision>
  <cp:lastPrinted>2015-09-09T08:37:00Z</cp:lastPrinted>
  <dcterms:created xsi:type="dcterms:W3CDTF">2021-05-18T03:32:00Z</dcterms:created>
  <dcterms:modified xsi:type="dcterms:W3CDTF">2021-05-18T03:32:00Z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0x0101007F8F56F104FAFE46B24D81B5A3B5C529</vt:lpwstr>
  </property>
</Properties>
</file>