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8CE68" w14:textId="77777777" w:rsidR="006F4428" w:rsidRPr="00E1640D" w:rsidRDefault="006F4428" w:rsidP="006F4428">
      <w:pPr>
        <w:jc w:val="both"/>
        <w:rPr>
          <w:b/>
          <w:sz w:val="28"/>
          <w:szCs w:val="28"/>
        </w:rPr>
      </w:pPr>
      <w:bookmarkStart w:id="0" w:name="_GoBack"/>
      <w:bookmarkEnd w:id="0"/>
    </w:p>
    <w:p w14:paraId="7AF6BB1C" w14:textId="06723400" w:rsidR="006F4428" w:rsidRPr="00E1640D" w:rsidRDefault="006F4428" w:rsidP="006F4428">
      <w:pPr>
        <w:jc w:val="both"/>
        <w:rPr>
          <w:sz w:val="28"/>
          <w:szCs w:val="28"/>
        </w:rPr>
      </w:pPr>
      <w:r w:rsidRPr="00E1640D">
        <w:rPr>
          <w:rStyle w:val="Heading1Char"/>
        </w:rPr>
        <w:t>CR3020 Drugs, Crime and Society</w:t>
      </w:r>
      <w:r w:rsidRPr="00E1640D">
        <w:rPr>
          <w:sz w:val="28"/>
          <w:szCs w:val="28"/>
        </w:rPr>
        <w:t xml:space="preserve"> [15 credit – Semester Two]</w:t>
      </w:r>
    </w:p>
    <w:p w14:paraId="66750F17" w14:textId="77777777" w:rsidR="006F4428" w:rsidRPr="00E1640D" w:rsidRDefault="006F4428" w:rsidP="006F4428">
      <w:pPr>
        <w:jc w:val="both"/>
        <w:rPr>
          <w:sz w:val="28"/>
          <w:szCs w:val="28"/>
        </w:rPr>
      </w:pPr>
    </w:p>
    <w:p w14:paraId="33D0D12E" w14:textId="77777777" w:rsidR="006F4428" w:rsidRPr="00E1640D" w:rsidRDefault="006F4428" w:rsidP="006F4428">
      <w:pPr>
        <w:jc w:val="both"/>
        <w:rPr>
          <w:sz w:val="28"/>
          <w:szCs w:val="28"/>
          <w:u w:val="single"/>
        </w:rPr>
      </w:pPr>
      <w:r w:rsidRPr="00E1640D">
        <w:rPr>
          <w:sz w:val="28"/>
          <w:szCs w:val="28"/>
          <w:u w:val="single"/>
        </w:rPr>
        <w:t xml:space="preserve">Module </w:t>
      </w:r>
      <w:r>
        <w:rPr>
          <w:sz w:val="28"/>
          <w:szCs w:val="28"/>
          <w:u w:val="single"/>
        </w:rPr>
        <w:t>D</w:t>
      </w:r>
      <w:r w:rsidRPr="00E1640D">
        <w:rPr>
          <w:sz w:val="28"/>
          <w:szCs w:val="28"/>
          <w:u w:val="single"/>
        </w:rPr>
        <w:t>escription:</w:t>
      </w:r>
    </w:p>
    <w:p w14:paraId="6CF593CC" w14:textId="77777777" w:rsidR="006F4428" w:rsidRPr="00E1640D" w:rsidRDefault="006F4428" w:rsidP="006F4428">
      <w:pPr>
        <w:jc w:val="both"/>
        <w:rPr>
          <w:sz w:val="28"/>
          <w:szCs w:val="28"/>
        </w:rPr>
      </w:pPr>
      <w:r w:rsidRPr="00E1640D">
        <w:rPr>
          <w:sz w:val="28"/>
          <w:szCs w:val="28"/>
        </w:rPr>
        <w:t xml:space="preserve">This module focuses on the key issues that arise when attempting to deal with the problem of drugs and crime in contemporary society. The module takes a multi-disciplined approach to the issues discussed. It focuses primarily on demand reduction, but does cover some aspects of supply reduction, particularly drug trafficking and the policing of drug markets. The module provides a general introduction to legal and illegal substances. The aim being to deconstruct the stereotypical perceptions people have regarding drugs and their users. You will explore the physical and psychological effects of drugs, current legislation and policy applicable to the topic, thus providing a general background for the subsequent lectures. The module also examines contemporary debates surrounding drugs and crime in contemporary society. Some of the topics discussed in the module include the legalisation of drugs; the demonization of drugs and their users in the media; the growth of legal highs and Performance and Image Enhancing Drugs; drug use in prison. The main aim of this module is to focus on several fundamental but contemporary issues providing a comprehensive overview of the subject area. Within the module you will develop a critical understanding of drugs and drug use in contemporary society, and you will develop the skills required to analyse and be able to communicate the key debates surrounding illicit substances and their impact on society. You will have the opportunity to discuss and critique the key criminological theories applicable to understanding drugs and crime in society, and you will explore the fundamental issues surrounding drugs, crime and the role of the criminal justice system. </w:t>
      </w:r>
    </w:p>
    <w:p w14:paraId="2433DAE5" w14:textId="77777777" w:rsidR="006F4428" w:rsidRPr="00E1640D" w:rsidRDefault="006F4428" w:rsidP="006F4428">
      <w:pPr>
        <w:jc w:val="both"/>
        <w:rPr>
          <w:sz w:val="28"/>
          <w:szCs w:val="28"/>
        </w:rPr>
      </w:pPr>
    </w:p>
    <w:p w14:paraId="74613850" w14:textId="77777777" w:rsidR="006F4428" w:rsidRPr="00E1640D" w:rsidRDefault="006F4428" w:rsidP="006F4428">
      <w:pPr>
        <w:jc w:val="both"/>
        <w:rPr>
          <w:sz w:val="28"/>
          <w:szCs w:val="28"/>
          <w:u w:val="single"/>
        </w:rPr>
      </w:pPr>
      <w:r w:rsidRPr="00E1640D">
        <w:rPr>
          <w:sz w:val="28"/>
          <w:szCs w:val="28"/>
          <w:u w:val="single"/>
        </w:rPr>
        <w:t>Assessment:</w:t>
      </w:r>
    </w:p>
    <w:p w14:paraId="50BA4CF2" w14:textId="77777777" w:rsidR="006F4428" w:rsidRPr="00E1640D" w:rsidRDefault="006F4428" w:rsidP="006F4428">
      <w:pPr>
        <w:jc w:val="both"/>
        <w:rPr>
          <w:sz w:val="28"/>
          <w:szCs w:val="28"/>
        </w:rPr>
      </w:pPr>
      <w:r w:rsidRPr="00E1640D">
        <w:rPr>
          <w:sz w:val="28"/>
          <w:szCs w:val="28"/>
        </w:rPr>
        <w:t>The assessment for this module comprises two components. Students will be asked to prepare a written assignment (2,</w:t>
      </w:r>
      <w:r>
        <w:rPr>
          <w:sz w:val="28"/>
          <w:szCs w:val="28"/>
        </w:rPr>
        <w:t>5</w:t>
      </w:r>
      <w:r w:rsidRPr="00E1640D">
        <w:rPr>
          <w:sz w:val="28"/>
          <w:szCs w:val="28"/>
        </w:rPr>
        <w:t xml:space="preserve">00 words) to demonstrate their knowledge and understanding by drawing on relevant theory, research and policy. The flexible assessment is designed to test students’ knowledge and provide them with an opportunity to receive formative feedback to inform their final assessment. This may include a plan, blog, podcast or oral presentation. </w:t>
      </w:r>
    </w:p>
    <w:p w14:paraId="1626D1BC" w14:textId="77777777" w:rsidR="006F4428" w:rsidRPr="00E1640D" w:rsidRDefault="006F4428" w:rsidP="006F4428">
      <w:pPr>
        <w:numPr>
          <w:ilvl w:val="0"/>
          <w:numId w:val="7"/>
        </w:numPr>
        <w:jc w:val="both"/>
        <w:rPr>
          <w:sz w:val="28"/>
          <w:szCs w:val="28"/>
        </w:rPr>
      </w:pPr>
      <w:r w:rsidRPr="00E1640D">
        <w:rPr>
          <w:sz w:val="28"/>
          <w:szCs w:val="28"/>
        </w:rPr>
        <w:t>Written Coursework (2</w:t>
      </w:r>
      <w:r>
        <w:rPr>
          <w:sz w:val="28"/>
          <w:szCs w:val="28"/>
        </w:rPr>
        <w:t>5</w:t>
      </w:r>
      <w:r w:rsidRPr="00E1640D">
        <w:rPr>
          <w:sz w:val="28"/>
          <w:szCs w:val="28"/>
        </w:rPr>
        <w:t>00 words) (90%)</w:t>
      </w:r>
    </w:p>
    <w:p w14:paraId="6A48C966" w14:textId="77777777" w:rsidR="006F4428" w:rsidRPr="00E1640D" w:rsidRDefault="006F4428" w:rsidP="006F4428">
      <w:pPr>
        <w:numPr>
          <w:ilvl w:val="0"/>
          <w:numId w:val="7"/>
        </w:numPr>
        <w:jc w:val="both"/>
        <w:rPr>
          <w:sz w:val="28"/>
          <w:szCs w:val="28"/>
        </w:rPr>
      </w:pPr>
      <w:r w:rsidRPr="00E1640D">
        <w:rPr>
          <w:sz w:val="28"/>
          <w:szCs w:val="28"/>
        </w:rPr>
        <w:t>Flexible Assessment (500 words) (10%)</w:t>
      </w:r>
    </w:p>
    <w:p w14:paraId="05633F6D" w14:textId="77777777" w:rsidR="006F4428" w:rsidRPr="00E1640D" w:rsidRDefault="006F4428" w:rsidP="006F4428">
      <w:pPr>
        <w:jc w:val="both"/>
        <w:rPr>
          <w:sz w:val="28"/>
          <w:szCs w:val="28"/>
        </w:rPr>
      </w:pPr>
    </w:p>
    <w:p w14:paraId="4B84E541" w14:textId="77777777" w:rsidR="006F4428" w:rsidRPr="00E1640D" w:rsidRDefault="006F4428" w:rsidP="006F4428">
      <w:pPr>
        <w:jc w:val="both"/>
        <w:rPr>
          <w:sz w:val="28"/>
          <w:szCs w:val="28"/>
          <w:u w:val="single"/>
        </w:rPr>
      </w:pPr>
      <w:r w:rsidRPr="00E1640D">
        <w:rPr>
          <w:sz w:val="28"/>
          <w:szCs w:val="28"/>
          <w:u w:val="single"/>
        </w:rPr>
        <w:t>Learning and Teaching:</w:t>
      </w:r>
    </w:p>
    <w:p w14:paraId="445BD258" w14:textId="77777777" w:rsidR="006F4428" w:rsidRPr="000D0B9E" w:rsidRDefault="006F4428" w:rsidP="006F4428">
      <w:pPr>
        <w:jc w:val="both"/>
        <w:rPr>
          <w:sz w:val="28"/>
          <w:szCs w:val="28"/>
        </w:rPr>
      </w:pPr>
      <w:r w:rsidRPr="000D0B9E">
        <w:rPr>
          <w:sz w:val="28"/>
          <w:szCs w:val="28"/>
        </w:rPr>
        <w:t xml:space="preserve">Students will undertake a variety of synchronous activities that take place in ‘live’ sessions, and asynchronous activities that students can undertake in their own time and at their own pace. These activities will take place within </w:t>
      </w:r>
      <w:r w:rsidRPr="000D0B9E">
        <w:rPr>
          <w:sz w:val="28"/>
          <w:szCs w:val="28"/>
        </w:rPr>
        <w:lastRenderedPageBreak/>
        <w:t xml:space="preserve">weekly teaching Sessions that are structured to provide a flexible blend of contact time and guided independent study. </w:t>
      </w:r>
    </w:p>
    <w:p w14:paraId="11A14ABF" w14:textId="77777777" w:rsidR="006F4428" w:rsidRPr="00E1640D" w:rsidRDefault="006F4428" w:rsidP="006F4428">
      <w:pPr>
        <w:jc w:val="both"/>
        <w:rPr>
          <w:sz w:val="28"/>
          <w:szCs w:val="28"/>
        </w:rPr>
      </w:pPr>
    </w:p>
    <w:sectPr w:rsidR="006F4428" w:rsidRPr="00E1640D" w:rsidSect="006B2CA9">
      <w:headerReference w:type="default" r:id="rId11"/>
      <w:footerReference w:type="default" r:id="rId12"/>
      <w:headerReference w:type="first" r:id="rId13"/>
      <w:footerReference w:type="first" r:id="rId14"/>
      <w:type w:val="continuous"/>
      <w:pgSz w:w="11909" w:h="16834" w:code="9"/>
      <w:pgMar w:top="720" w:right="1134" w:bottom="72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603F" w14:textId="77777777" w:rsidR="0087365A" w:rsidRDefault="0087365A" w:rsidP="00CC5B8C">
      <w:r>
        <w:separator/>
      </w:r>
    </w:p>
  </w:endnote>
  <w:endnote w:type="continuationSeparator" w:id="0">
    <w:p w14:paraId="614F7F32" w14:textId="77777777" w:rsidR="0087365A" w:rsidRDefault="0087365A" w:rsidP="00CC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4"/>
      <w:gridCol w:w="3214"/>
      <w:gridCol w:w="3214"/>
    </w:tblGrid>
    <w:tr w:rsidR="00BD2611" w14:paraId="49ADB75F" w14:textId="77777777" w:rsidTr="15060A33">
      <w:tc>
        <w:tcPr>
          <w:tcW w:w="3214" w:type="dxa"/>
        </w:tcPr>
        <w:p w14:paraId="4C93AA11" w14:textId="2EC84C58" w:rsidR="00BD2611" w:rsidRDefault="00BD2611" w:rsidP="15060A33">
          <w:pPr>
            <w:pStyle w:val="Header"/>
            <w:ind w:left="-115"/>
          </w:pPr>
        </w:p>
      </w:tc>
      <w:tc>
        <w:tcPr>
          <w:tcW w:w="3214" w:type="dxa"/>
        </w:tcPr>
        <w:p w14:paraId="0A492759" w14:textId="38213B76" w:rsidR="00BD2611" w:rsidRDefault="00BD2611" w:rsidP="15060A33">
          <w:pPr>
            <w:pStyle w:val="Header"/>
            <w:jc w:val="center"/>
          </w:pPr>
        </w:p>
      </w:tc>
      <w:tc>
        <w:tcPr>
          <w:tcW w:w="3214" w:type="dxa"/>
        </w:tcPr>
        <w:p w14:paraId="4FBEA767" w14:textId="42065E93" w:rsidR="00BD2611" w:rsidRDefault="00BD2611" w:rsidP="15060A33">
          <w:pPr>
            <w:pStyle w:val="Header"/>
            <w:ind w:right="-115"/>
            <w:jc w:val="right"/>
          </w:pPr>
        </w:p>
      </w:tc>
    </w:tr>
  </w:tbl>
  <w:p w14:paraId="1805AA44" w14:textId="7B106E31" w:rsidR="00BD2611" w:rsidRDefault="00BD2611" w:rsidP="15060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4"/>
      <w:gridCol w:w="3214"/>
      <w:gridCol w:w="3214"/>
    </w:tblGrid>
    <w:tr w:rsidR="00BD2611" w14:paraId="34C49747" w14:textId="77777777" w:rsidTr="15060A33">
      <w:tc>
        <w:tcPr>
          <w:tcW w:w="3214" w:type="dxa"/>
        </w:tcPr>
        <w:p w14:paraId="024295B6" w14:textId="2E56BB32" w:rsidR="00BD2611" w:rsidRDefault="00BD2611" w:rsidP="15060A33">
          <w:pPr>
            <w:pStyle w:val="Header"/>
            <w:ind w:left="-115"/>
          </w:pPr>
        </w:p>
      </w:tc>
      <w:tc>
        <w:tcPr>
          <w:tcW w:w="3214" w:type="dxa"/>
        </w:tcPr>
        <w:p w14:paraId="5EA1A910" w14:textId="2926B81F" w:rsidR="00BD2611" w:rsidRDefault="00BD2611" w:rsidP="15060A33">
          <w:pPr>
            <w:pStyle w:val="Header"/>
            <w:jc w:val="center"/>
          </w:pPr>
        </w:p>
      </w:tc>
      <w:tc>
        <w:tcPr>
          <w:tcW w:w="3214" w:type="dxa"/>
        </w:tcPr>
        <w:p w14:paraId="532B344D" w14:textId="47F16991" w:rsidR="00BD2611" w:rsidRDefault="00BD2611" w:rsidP="15060A33">
          <w:pPr>
            <w:pStyle w:val="Header"/>
            <w:ind w:right="-115"/>
            <w:jc w:val="right"/>
          </w:pPr>
        </w:p>
      </w:tc>
    </w:tr>
  </w:tbl>
  <w:p w14:paraId="176E8ACE" w14:textId="1A0E2576" w:rsidR="00BD2611" w:rsidRDefault="00BD2611" w:rsidP="1506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DDBB6" w14:textId="77777777" w:rsidR="0087365A" w:rsidRDefault="0087365A" w:rsidP="00CC5B8C">
      <w:r>
        <w:separator/>
      </w:r>
    </w:p>
  </w:footnote>
  <w:footnote w:type="continuationSeparator" w:id="0">
    <w:p w14:paraId="369EC914" w14:textId="77777777" w:rsidR="0087365A" w:rsidRDefault="0087365A" w:rsidP="00CC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4"/>
      <w:gridCol w:w="3214"/>
      <w:gridCol w:w="3214"/>
    </w:tblGrid>
    <w:tr w:rsidR="00BD2611" w14:paraId="03E26384" w14:textId="77777777" w:rsidTr="15060A33">
      <w:tc>
        <w:tcPr>
          <w:tcW w:w="3214" w:type="dxa"/>
        </w:tcPr>
        <w:p w14:paraId="4752E899" w14:textId="33D4A0EF" w:rsidR="00BD2611" w:rsidRDefault="00BD2611" w:rsidP="15060A33">
          <w:pPr>
            <w:pStyle w:val="Header"/>
            <w:ind w:left="-115"/>
          </w:pPr>
        </w:p>
      </w:tc>
      <w:tc>
        <w:tcPr>
          <w:tcW w:w="3214" w:type="dxa"/>
        </w:tcPr>
        <w:p w14:paraId="0D70CF78" w14:textId="4D78478B" w:rsidR="00BD2611" w:rsidRDefault="00BD2611" w:rsidP="15060A33">
          <w:pPr>
            <w:pStyle w:val="Header"/>
            <w:jc w:val="center"/>
          </w:pPr>
        </w:p>
      </w:tc>
      <w:tc>
        <w:tcPr>
          <w:tcW w:w="3214" w:type="dxa"/>
        </w:tcPr>
        <w:p w14:paraId="06B5D4AD" w14:textId="7F48B8C8" w:rsidR="00BD2611" w:rsidRDefault="00BD2611" w:rsidP="15060A33">
          <w:pPr>
            <w:pStyle w:val="Header"/>
            <w:ind w:right="-115"/>
            <w:jc w:val="right"/>
          </w:pPr>
        </w:p>
      </w:tc>
    </w:tr>
  </w:tbl>
  <w:p w14:paraId="0F67BA6C" w14:textId="6B9CCD42" w:rsidR="00BD2611" w:rsidRDefault="00BD2611" w:rsidP="15060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95"/>
      <w:gridCol w:w="5644"/>
    </w:tblGrid>
    <w:tr w:rsidR="00BD2611" w:rsidRPr="00A1369F" w14:paraId="2800F4A0" w14:textId="77777777" w:rsidTr="45F048EC">
      <w:trPr>
        <w:trHeight w:val="993"/>
      </w:trPr>
      <w:tc>
        <w:tcPr>
          <w:tcW w:w="3544" w:type="dxa"/>
          <w:tcBorders>
            <w:bottom w:val="single" w:sz="4" w:space="0" w:color="auto"/>
          </w:tcBorders>
          <w:tcMar>
            <w:left w:w="0" w:type="dxa"/>
            <w:right w:w="0" w:type="dxa"/>
          </w:tcMar>
        </w:tcPr>
        <w:p w14:paraId="083F275F" w14:textId="77777777" w:rsidR="00BD2611" w:rsidRPr="00DF6BF9" w:rsidRDefault="00BD2611" w:rsidP="00CC5B8C">
          <w:r>
            <w:rPr>
              <w:noProof/>
            </w:rPr>
            <w:drawing>
              <wp:inline distT="0" distB="0" distL="0" distR="0" wp14:anchorId="11BF7E60" wp14:editId="272F17AE">
                <wp:extent cx="1990725" cy="53241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0725" cy="532415"/>
                        </a:xfrm>
                        <a:prstGeom prst="rect">
                          <a:avLst/>
                        </a:prstGeom>
                        <a:noFill/>
                        <a:ln w="9525">
                          <a:noFill/>
                          <a:miter lim="800000"/>
                          <a:headEnd/>
                          <a:tailEnd/>
                        </a:ln>
                      </pic:spPr>
                    </pic:pic>
                  </a:graphicData>
                </a:graphic>
              </wp:inline>
            </w:drawing>
          </w:r>
        </w:p>
      </w:tc>
      <w:tc>
        <w:tcPr>
          <w:tcW w:w="5006" w:type="dxa"/>
          <w:tcBorders>
            <w:bottom w:val="single" w:sz="4" w:space="0" w:color="auto"/>
          </w:tcBorders>
          <w:tcMar>
            <w:left w:w="0" w:type="dxa"/>
            <w:right w:w="0" w:type="dxa"/>
          </w:tcMar>
          <w:vAlign w:val="bottom"/>
        </w:tcPr>
        <w:p w14:paraId="79D62972" w14:textId="54316D6C" w:rsidR="00BD2611" w:rsidRPr="00A1369F" w:rsidRDefault="00BD2611" w:rsidP="00CC5B8C">
          <w:pPr>
            <w:pStyle w:val="DepartmentNameHeading"/>
          </w:pPr>
          <w:r>
            <w:t>School of Criminology</w:t>
          </w:r>
        </w:p>
      </w:tc>
    </w:tr>
  </w:tbl>
  <w:p w14:paraId="47B55B7E" w14:textId="77777777" w:rsidR="00BD2611" w:rsidRDefault="00BD2611" w:rsidP="00CC5B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5C6"/>
    <w:multiLevelType w:val="hybridMultilevel"/>
    <w:tmpl w:val="5E7C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A5D79"/>
    <w:multiLevelType w:val="hybridMultilevel"/>
    <w:tmpl w:val="517A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64DE"/>
    <w:multiLevelType w:val="hybridMultilevel"/>
    <w:tmpl w:val="7274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43943"/>
    <w:multiLevelType w:val="hybridMultilevel"/>
    <w:tmpl w:val="0984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5490C"/>
    <w:multiLevelType w:val="hybridMultilevel"/>
    <w:tmpl w:val="150E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E0C64"/>
    <w:multiLevelType w:val="hybridMultilevel"/>
    <w:tmpl w:val="2CA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C6CEF"/>
    <w:multiLevelType w:val="hybridMultilevel"/>
    <w:tmpl w:val="CE647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F43A7B"/>
    <w:multiLevelType w:val="hybridMultilevel"/>
    <w:tmpl w:val="1A6C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D4EFE"/>
    <w:multiLevelType w:val="hybridMultilevel"/>
    <w:tmpl w:val="98F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FD"/>
    <w:rsid w:val="00024CA7"/>
    <w:rsid w:val="000259F0"/>
    <w:rsid w:val="00036CAF"/>
    <w:rsid w:val="0009514F"/>
    <w:rsid w:val="000A0332"/>
    <w:rsid w:val="000B49CC"/>
    <w:rsid w:val="000F497A"/>
    <w:rsid w:val="000F6936"/>
    <w:rsid w:val="00120931"/>
    <w:rsid w:val="00153749"/>
    <w:rsid w:val="00187E91"/>
    <w:rsid w:val="001B64DA"/>
    <w:rsid w:val="001E0DEF"/>
    <w:rsid w:val="001F3512"/>
    <w:rsid w:val="00202F90"/>
    <w:rsid w:val="002E5A09"/>
    <w:rsid w:val="003056CF"/>
    <w:rsid w:val="00380AAC"/>
    <w:rsid w:val="0039692D"/>
    <w:rsid w:val="003A28BB"/>
    <w:rsid w:val="003C3A23"/>
    <w:rsid w:val="00416CBF"/>
    <w:rsid w:val="00436CA6"/>
    <w:rsid w:val="00453D57"/>
    <w:rsid w:val="00482D31"/>
    <w:rsid w:val="004B0D6B"/>
    <w:rsid w:val="005259B3"/>
    <w:rsid w:val="00592EFE"/>
    <w:rsid w:val="005B5422"/>
    <w:rsid w:val="00652458"/>
    <w:rsid w:val="00676F2A"/>
    <w:rsid w:val="006B2CA9"/>
    <w:rsid w:val="006D3560"/>
    <w:rsid w:val="006F4428"/>
    <w:rsid w:val="00715B87"/>
    <w:rsid w:val="00740A90"/>
    <w:rsid w:val="00753919"/>
    <w:rsid w:val="00764D84"/>
    <w:rsid w:val="007B70CB"/>
    <w:rsid w:val="007D1A70"/>
    <w:rsid w:val="007D37A6"/>
    <w:rsid w:val="00817882"/>
    <w:rsid w:val="00864535"/>
    <w:rsid w:val="0087365A"/>
    <w:rsid w:val="008D189F"/>
    <w:rsid w:val="008D5FE2"/>
    <w:rsid w:val="008D6113"/>
    <w:rsid w:val="009543F8"/>
    <w:rsid w:val="00967374"/>
    <w:rsid w:val="00987A6F"/>
    <w:rsid w:val="00A10FFD"/>
    <w:rsid w:val="00A1369F"/>
    <w:rsid w:val="00A35D5C"/>
    <w:rsid w:val="00A649FC"/>
    <w:rsid w:val="00AA3BF5"/>
    <w:rsid w:val="00AD2CAC"/>
    <w:rsid w:val="00AD6F88"/>
    <w:rsid w:val="00AE648B"/>
    <w:rsid w:val="00AF060E"/>
    <w:rsid w:val="00AF706B"/>
    <w:rsid w:val="00BC5616"/>
    <w:rsid w:val="00BD2611"/>
    <w:rsid w:val="00BF3C90"/>
    <w:rsid w:val="00C407BE"/>
    <w:rsid w:val="00C6022D"/>
    <w:rsid w:val="00C75BB7"/>
    <w:rsid w:val="00CC5468"/>
    <w:rsid w:val="00CC5B8C"/>
    <w:rsid w:val="00D017BD"/>
    <w:rsid w:val="00D43207"/>
    <w:rsid w:val="00D77113"/>
    <w:rsid w:val="00D81F1E"/>
    <w:rsid w:val="00D94AA9"/>
    <w:rsid w:val="00DB31FD"/>
    <w:rsid w:val="00DF3F56"/>
    <w:rsid w:val="00DF6BF9"/>
    <w:rsid w:val="00E1640D"/>
    <w:rsid w:val="00E43894"/>
    <w:rsid w:val="00EA5871"/>
    <w:rsid w:val="00EE55E6"/>
    <w:rsid w:val="00F13F76"/>
    <w:rsid w:val="00F502B5"/>
    <w:rsid w:val="00F51414"/>
    <w:rsid w:val="00F55FD6"/>
    <w:rsid w:val="00F63684"/>
    <w:rsid w:val="00F64A66"/>
    <w:rsid w:val="00F75B1A"/>
    <w:rsid w:val="00FB39A4"/>
    <w:rsid w:val="0B59FBCB"/>
    <w:rsid w:val="15060A33"/>
    <w:rsid w:val="1590B922"/>
    <w:rsid w:val="1C6E8EE0"/>
    <w:rsid w:val="223D6A86"/>
    <w:rsid w:val="45F048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A34D3"/>
  <w15:docId w15:val="{55D60C6E-3108-4FAA-9389-259A6479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B8C"/>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AD6F88"/>
    <w:pPr>
      <w:spacing w:before="240"/>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F5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D6F88"/>
    <w:rPr>
      <w:rFonts w:ascii="Tahoma" w:hAnsi="Tahoma" w:cs="Tahoma"/>
      <w:sz w:val="16"/>
      <w:szCs w:val="16"/>
    </w:rPr>
  </w:style>
  <w:style w:type="character" w:customStyle="1" w:styleId="BalloonTextChar">
    <w:name w:val="Balloon Text Char"/>
    <w:basedOn w:val="DefaultParagraphFont"/>
    <w:link w:val="BalloonText"/>
    <w:rsid w:val="00AD6F88"/>
    <w:rPr>
      <w:rFonts w:ascii="Tahoma" w:hAnsi="Tahoma" w:cs="Tahoma"/>
      <w:sz w:val="16"/>
      <w:szCs w:val="16"/>
    </w:rPr>
  </w:style>
  <w:style w:type="character" w:customStyle="1" w:styleId="Heading1Char">
    <w:name w:val="Heading 1 Char"/>
    <w:basedOn w:val="DefaultParagraphFont"/>
    <w:link w:val="Heading1"/>
    <w:rsid w:val="00AD6F88"/>
    <w:rPr>
      <w:rFonts w:asciiTheme="minorHAnsi" w:hAnsiTheme="minorHAnsi"/>
      <w:b/>
      <w:sz w:val="36"/>
      <w:szCs w:val="36"/>
    </w:rPr>
  </w:style>
  <w:style w:type="paragraph" w:customStyle="1" w:styleId="DepartmentNameHeading">
    <w:name w:val="Department Name Heading"/>
    <w:basedOn w:val="Normal"/>
    <w:qFormat/>
    <w:rsid w:val="00715B87"/>
    <w:pPr>
      <w:spacing w:after="40"/>
      <w:jc w:val="right"/>
    </w:pPr>
    <w:rPr>
      <w:b/>
      <w:sz w:val="28"/>
      <w:szCs w:val="28"/>
    </w:rPr>
  </w:style>
  <w:style w:type="paragraph" w:styleId="Header">
    <w:name w:val="header"/>
    <w:basedOn w:val="Normal"/>
    <w:link w:val="HeaderChar"/>
    <w:rsid w:val="00A1369F"/>
    <w:pPr>
      <w:tabs>
        <w:tab w:val="center" w:pos="4320"/>
        <w:tab w:val="right" w:pos="8640"/>
      </w:tabs>
    </w:pPr>
  </w:style>
  <w:style w:type="character" w:customStyle="1" w:styleId="HeaderChar">
    <w:name w:val="Header Char"/>
    <w:basedOn w:val="DefaultParagraphFont"/>
    <w:link w:val="Header"/>
    <w:rsid w:val="00A1369F"/>
    <w:rPr>
      <w:rFonts w:asciiTheme="minorHAnsi" w:hAnsiTheme="minorHAnsi"/>
    </w:rPr>
  </w:style>
  <w:style w:type="paragraph" w:styleId="Footer">
    <w:name w:val="footer"/>
    <w:basedOn w:val="Normal"/>
    <w:link w:val="FooterChar"/>
    <w:rsid w:val="00A1369F"/>
    <w:pPr>
      <w:tabs>
        <w:tab w:val="center" w:pos="4320"/>
        <w:tab w:val="right" w:pos="8640"/>
      </w:tabs>
    </w:pPr>
  </w:style>
  <w:style w:type="character" w:customStyle="1" w:styleId="FooterChar">
    <w:name w:val="Footer Char"/>
    <w:basedOn w:val="DefaultParagraphFont"/>
    <w:link w:val="Footer"/>
    <w:rsid w:val="00A1369F"/>
    <w:rPr>
      <w:rFonts w:asciiTheme="minorHAnsi" w:hAnsiTheme="minorHAnsi"/>
    </w:rPr>
  </w:style>
  <w:style w:type="paragraph" w:styleId="TOCHeading">
    <w:name w:val="TOC Heading"/>
    <w:basedOn w:val="Heading1"/>
    <w:next w:val="Normal"/>
    <w:uiPriority w:val="39"/>
    <w:unhideWhenUsed/>
    <w:qFormat/>
    <w:rsid w:val="00D81F1E"/>
    <w:pPr>
      <w:keepNext/>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rsid w:val="00D81F1E"/>
    <w:pPr>
      <w:spacing w:before="120"/>
    </w:pPr>
    <w:rPr>
      <w:rFonts w:asciiTheme="minorHAnsi" w:hAnsiTheme="minorHAnsi"/>
      <w:b/>
      <w:sz w:val="24"/>
      <w:szCs w:val="24"/>
    </w:rPr>
  </w:style>
  <w:style w:type="paragraph" w:styleId="TOC2">
    <w:name w:val="toc 2"/>
    <w:basedOn w:val="Normal"/>
    <w:next w:val="Normal"/>
    <w:autoRedefine/>
    <w:rsid w:val="00D81F1E"/>
    <w:pPr>
      <w:ind w:left="200"/>
    </w:pPr>
    <w:rPr>
      <w:rFonts w:asciiTheme="minorHAnsi" w:hAnsiTheme="minorHAnsi"/>
      <w:b/>
      <w:sz w:val="22"/>
      <w:szCs w:val="22"/>
    </w:rPr>
  </w:style>
  <w:style w:type="paragraph" w:styleId="TOC3">
    <w:name w:val="toc 3"/>
    <w:basedOn w:val="Normal"/>
    <w:next w:val="Normal"/>
    <w:autoRedefine/>
    <w:rsid w:val="00D81F1E"/>
    <w:pPr>
      <w:ind w:left="400"/>
    </w:pPr>
    <w:rPr>
      <w:rFonts w:asciiTheme="minorHAnsi" w:hAnsiTheme="minorHAnsi"/>
      <w:sz w:val="22"/>
      <w:szCs w:val="22"/>
    </w:rPr>
  </w:style>
  <w:style w:type="paragraph" w:styleId="TOC4">
    <w:name w:val="toc 4"/>
    <w:basedOn w:val="Normal"/>
    <w:next w:val="Normal"/>
    <w:autoRedefine/>
    <w:rsid w:val="00D81F1E"/>
    <w:pPr>
      <w:ind w:left="600"/>
    </w:pPr>
    <w:rPr>
      <w:rFonts w:asciiTheme="minorHAnsi" w:hAnsiTheme="minorHAnsi"/>
    </w:rPr>
  </w:style>
  <w:style w:type="paragraph" w:styleId="TOC5">
    <w:name w:val="toc 5"/>
    <w:basedOn w:val="Normal"/>
    <w:next w:val="Normal"/>
    <w:autoRedefine/>
    <w:rsid w:val="00D81F1E"/>
    <w:pPr>
      <w:ind w:left="800"/>
    </w:pPr>
    <w:rPr>
      <w:rFonts w:asciiTheme="minorHAnsi" w:hAnsiTheme="minorHAnsi"/>
    </w:rPr>
  </w:style>
  <w:style w:type="paragraph" w:styleId="TOC6">
    <w:name w:val="toc 6"/>
    <w:basedOn w:val="Normal"/>
    <w:next w:val="Normal"/>
    <w:autoRedefine/>
    <w:rsid w:val="00D81F1E"/>
    <w:pPr>
      <w:ind w:left="1000"/>
    </w:pPr>
    <w:rPr>
      <w:rFonts w:asciiTheme="minorHAnsi" w:hAnsiTheme="minorHAnsi"/>
    </w:rPr>
  </w:style>
  <w:style w:type="paragraph" w:styleId="TOC7">
    <w:name w:val="toc 7"/>
    <w:basedOn w:val="Normal"/>
    <w:next w:val="Normal"/>
    <w:autoRedefine/>
    <w:rsid w:val="00D81F1E"/>
    <w:pPr>
      <w:ind w:left="1200"/>
    </w:pPr>
    <w:rPr>
      <w:rFonts w:asciiTheme="minorHAnsi" w:hAnsiTheme="minorHAnsi"/>
    </w:rPr>
  </w:style>
  <w:style w:type="paragraph" w:styleId="TOC8">
    <w:name w:val="toc 8"/>
    <w:basedOn w:val="Normal"/>
    <w:next w:val="Normal"/>
    <w:autoRedefine/>
    <w:rsid w:val="00D81F1E"/>
    <w:pPr>
      <w:ind w:left="1400"/>
    </w:pPr>
    <w:rPr>
      <w:rFonts w:asciiTheme="minorHAnsi" w:hAnsiTheme="minorHAnsi"/>
    </w:rPr>
  </w:style>
  <w:style w:type="paragraph" w:styleId="TOC9">
    <w:name w:val="toc 9"/>
    <w:basedOn w:val="Normal"/>
    <w:next w:val="Normal"/>
    <w:autoRedefine/>
    <w:rsid w:val="00D81F1E"/>
    <w:pPr>
      <w:ind w:left="1600"/>
    </w:pPr>
    <w:rPr>
      <w:rFonts w:asciiTheme="minorHAnsi" w:hAnsiTheme="minorHAnsi"/>
    </w:rPr>
  </w:style>
  <w:style w:type="character" w:styleId="Hyperlink">
    <w:name w:val="Hyperlink"/>
    <w:basedOn w:val="DefaultParagraphFont"/>
    <w:rsid w:val="00D81F1E"/>
    <w:rPr>
      <w:color w:val="0000FF" w:themeColor="hyperlink"/>
      <w:u w:val="single"/>
    </w:rPr>
  </w:style>
  <w:style w:type="character" w:styleId="FollowedHyperlink">
    <w:name w:val="FollowedHyperlink"/>
    <w:basedOn w:val="DefaultParagraphFont"/>
    <w:rsid w:val="00D81F1E"/>
    <w:rPr>
      <w:color w:val="800080" w:themeColor="followedHyperlink"/>
      <w:u w:val="single"/>
    </w:rPr>
  </w:style>
  <w:style w:type="table" w:styleId="TableClassic4">
    <w:name w:val="Table Classic 4"/>
    <w:basedOn w:val="TableNormal"/>
    <w:rsid w:val="00D017BD"/>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umns1">
    <w:name w:val="Table Columns 1"/>
    <w:basedOn w:val="TableNormal"/>
    <w:rsid w:val="00D017BD"/>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D017BD"/>
    <w:pPr>
      <w:overflowPunct w:val="0"/>
      <w:autoSpaceDE w:val="0"/>
      <w:autoSpaceDN w:val="0"/>
      <w:adjustRightInd w:val="0"/>
      <w:textAlignment w:val="baseline"/>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D017BD"/>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D017BD"/>
    <w:pPr>
      <w:overflowPunct w:val="0"/>
      <w:autoSpaceDE w:val="0"/>
      <w:autoSpaceDN w:val="0"/>
      <w:adjustRightInd w:val="0"/>
      <w:textAlignment w:val="baseline"/>
    </w:p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Columns5">
    <w:name w:val="Table Columns 5"/>
    <w:basedOn w:val="TableNormal"/>
    <w:rsid w:val="00D017BD"/>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TableGrid1">
    <w:name w:val="Table Grid 1"/>
    <w:basedOn w:val="TableNormal"/>
    <w:rsid w:val="00D017BD"/>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8">
    <w:name w:val="Table Grid 8"/>
    <w:basedOn w:val="TableNormal"/>
    <w:rsid w:val="00D017BD"/>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Classic3">
    <w:name w:val="Table Classic 3"/>
    <w:basedOn w:val="TableNormal"/>
    <w:rsid w:val="00D017BD"/>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paragraph" w:styleId="ListParagraph">
    <w:name w:val="List Paragraph"/>
    <w:basedOn w:val="Normal"/>
    <w:uiPriority w:val="34"/>
    <w:qFormat/>
    <w:rsid w:val="00652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16239">
      <w:bodyDiv w:val="1"/>
      <w:marLeft w:val="0"/>
      <w:marRight w:val="0"/>
      <w:marTop w:val="0"/>
      <w:marBottom w:val="0"/>
      <w:divBdr>
        <w:top w:val="none" w:sz="0" w:space="0" w:color="auto"/>
        <w:left w:val="none" w:sz="0" w:space="0" w:color="auto"/>
        <w:bottom w:val="none" w:sz="0" w:space="0" w:color="auto"/>
        <w:right w:val="none" w:sz="0" w:space="0" w:color="auto"/>
      </w:divBdr>
    </w:div>
    <w:div w:id="19386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8178F76CA76649BB469968865947EA" ma:contentTypeVersion="10" ma:contentTypeDescription="Create a new document." ma:contentTypeScope="" ma:versionID="10765c9fb02b974bd2a621ea8a6757ed">
  <xsd:schema xmlns:xsd="http://www.w3.org/2001/XMLSchema" xmlns:xs="http://www.w3.org/2001/XMLSchema" xmlns:p="http://schemas.microsoft.com/office/2006/metadata/properties" xmlns:ns2="888e002c-0bda-4cbe-97da-b101710f2be4" targetNamespace="http://schemas.microsoft.com/office/2006/metadata/properties" ma:root="true" ma:fieldsID="baf75b0f02ad397f3f8840279473052e" ns2:_="">
    <xsd:import namespace="888e002c-0bda-4cbe-97da-b101710f2b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e002c-0bda-4cbe-97da-b101710f2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3F91-5039-45C4-885B-4456709AA8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A89D3-03AE-473D-8CA2-F5BA80434C1B}">
  <ds:schemaRefs>
    <ds:schemaRef ds:uri="http://schemas.microsoft.com/sharepoint/v3/contenttype/forms"/>
  </ds:schemaRefs>
</ds:datastoreItem>
</file>

<file path=customXml/itemProps3.xml><?xml version="1.0" encoding="utf-8"?>
<ds:datastoreItem xmlns:ds="http://schemas.openxmlformats.org/officeDocument/2006/customXml" ds:itemID="{D060C1F6-CC56-4CC6-855F-8B38BF530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e002c-0bda-4cbe-97da-b101710f2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521B6-D1A2-4D5C-9EEE-97224E6E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vt:lpstr>
    </vt:vector>
  </TitlesOfParts>
  <Company>University of Leicester</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Your Name Here</dc:creator>
  <cp:lastModifiedBy>Elizabeth Adema</cp:lastModifiedBy>
  <cp:revision>2</cp:revision>
  <cp:lastPrinted>2008-04-01T14:55:00Z</cp:lastPrinted>
  <dcterms:created xsi:type="dcterms:W3CDTF">2022-01-28T18:39:00Z</dcterms:created>
  <dcterms:modified xsi:type="dcterms:W3CDTF">2022-01-28T18:39:00Z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0x010100B08178F76CA76649BB469968865947EA</vt:lpwstr>
  </property>
</Properties>
</file>