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0658" w14:textId="3A6026E1" w:rsidR="009A2D37" w:rsidRPr="00072357" w:rsidRDefault="00E1736E" w:rsidP="00072357">
      <w:pPr>
        <w:pStyle w:val="header2"/>
      </w:pPr>
      <w:r>
        <w:t>KentVision Code and t</w:t>
      </w:r>
      <w:r w:rsidR="009A2D37" w:rsidRPr="00072357">
        <w:t>itle of the module</w:t>
      </w:r>
    </w:p>
    <w:p w14:paraId="4AE52586" w14:textId="735AF38E" w:rsidR="009A2D37" w:rsidRPr="00586593" w:rsidRDefault="00124F3F" w:rsidP="00586593">
      <w:pPr>
        <w:spacing w:after="120" w:line="240" w:lineRule="auto"/>
        <w:ind w:left="426" w:right="543" w:firstLine="141"/>
        <w:jc w:val="both"/>
        <w:rPr>
          <w:rFonts w:ascii="Arial" w:hAnsi="Arial" w:cs="Arial"/>
          <w:sz w:val="24"/>
          <w:szCs w:val="24"/>
        </w:rPr>
      </w:pPr>
      <w:r w:rsidRPr="00586593">
        <w:rPr>
          <w:rFonts w:ascii="Arial" w:hAnsi="Arial" w:cs="Arial"/>
          <w:sz w:val="24"/>
          <w:szCs w:val="24"/>
        </w:rPr>
        <w:t xml:space="preserve">ANTB5690 </w:t>
      </w:r>
      <w:r w:rsidR="00586593" w:rsidRPr="00586593">
        <w:rPr>
          <w:rFonts w:ascii="Arial" w:hAnsi="Arial" w:cs="Arial"/>
          <w:sz w:val="24"/>
          <w:szCs w:val="24"/>
        </w:rPr>
        <w:t>Growth and Disease of the Human Skeleton</w:t>
      </w:r>
    </w:p>
    <w:p w14:paraId="53DD716D" w14:textId="77777777" w:rsidR="00694B52" w:rsidRPr="009D52D0" w:rsidRDefault="00694B52" w:rsidP="009D52D0">
      <w:pPr>
        <w:spacing w:after="120" w:line="240" w:lineRule="auto"/>
        <w:ind w:left="426" w:right="543"/>
        <w:jc w:val="both"/>
        <w:rPr>
          <w:rFonts w:ascii="Arial" w:hAnsi="Arial" w:cs="Arial"/>
          <w:sz w:val="24"/>
          <w:szCs w:val="24"/>
        </w:rPr>
      </w:pPr>
    </w:p>
    <w:p w14:paraId="71554414" w14:textId="66149F08" w:rsidR="009A2D37" w:rsidRPr="00B2615D" w:rsidRDefault="007A49C1" w:rsidP="00092995">
      <w:pPr>
        <w:pStyle w:val="Heading2"/>
        <w:jc w:val="left"/>
      </w:pPr>
      <w:r w:rsidRPr="00B2615D">
        <w:t>Division</w:t>
      </w:r>
      <w:r w:rsidR="009A2D37" w:rsidRPr="00B2615D">
        <w:t xml:space="preserve"> </w:t>
      </w:r>
      <w:r w:rsidR="000674E0">
        <w:t xml:space="preserve">and School/Department </w:t>
      </w:r>
      <w:r w:rsidR="009A2D37" w:rsidRPr="00B2615D">
        <w:t>or partner institution which will be responsible for management of the module</w:t>
      </w:r>
    </w:p>
    <w:p w14:paraId="3F71B7BA" w14:textId="7AEDDE4A" w:rsidR="00124F3F" w:rsidRPr="00124F3F" w:rsidRDefault="00124F3F" w:rsidP="00F372C9">
      <w:pPr>
        <w:pStyle w:val="header2"/>
        <w:numPr>
          <w:ilvl w:val="0"/>
          <w:numId w:val="0"/>
        </w:numPr>
        <w:ind w:left="567" w:right="0"/>
        <w:rPr>
          <w:b w:val="0"/>
          <w:bCs/>
        </w:rPr>
      </w:pPr>
      <w:r w:rsidRPr="00124F3F">
        <w:rPr>
          <w:b w:val="0"/>
          <w:bCs/>
        </w:rPr>
        <w:t>Division of Human and Social Sciences</w:t>
      </w:r>
      <w:r w:rsidR="008071F3">
        <w:rPr>
          <w:b w:val="0"/>
          <w:bCs/>
        </w:rPr>
        <w:t xml:space="preserve">, </w:t>
      </w:r>
      <w:r w:rsidR="008071F3" w:rsidRPr="00124F3F">
        <w:rPr>
          <w:b w:val="0"/>
          <w:bCs/>
        </w:rPr>
        <w:t>School of Anthropology and Conservation</w:t>
      </w:r>
    </w:p>
    <w:p w14:paraId="76FDE1A8" w14:textId="77777777" w:rsidR="00694B52" w:rsidRPr="00694B52" w:rsidRDefault="00694B52" w:rsidP="00124F3F">
      <w:pPr>
        <w:spacing w:after="120" w:line="240" w:lineRule="auto"/>
        <w:ind w:right="543"/>
        <w:jc w:val="both"/>
        <w:rPr>
          <w:rFonts w:ascii="Arial" w:hAnsi="Arial" w:cs="Arial"/>
          <w:iCs/>
          <w:sz w:val="24"/>
          <w:szCs w:val="24"/>
        </w:rPr>
      </w:pPr>
    </w:p>
    <w:p w14:paraId="04C6DE8C" w14:textId="77777777" w:rsidR="009A2D37" w:rsidRPr="009D52D0" w:rsidRDefault="00883204" w:rsidP="00072357">
      <w:pPr>
        <w:pStyle w:val="Heading2"/>
      </w:pPr>
      <w:r w:rsidRPr="009D52D0">
        <w:t>The level of the module (</w:t>
      </w:r>
      <w:r w:rsidR="00D83563" w:rsidRPr="009D52D0">
        <w:t>Level</w:t>
      </w:r>
      <w:r w:rsidR="00441E76" w:rsidRPr="009D52D0">
        <w:t xml:space="preserve"> 4</w:t>
      </w:r>
      <w:r w:rsidR="001D0C7D" w:rsidRPr="009D52D0">
        <w:t xml:space="preserve">, </w:t>
      </w:r>
      <w:r w:rsidR="00441E76" w:rsidRPr="009D52D0">
        <w:t>Level 5</w:t>
      </w:r>
      <w:r w:rsidR="001D0C7D" w:rsidRPr="009D52D0">
        <w:t xml:space="preserve">, </w:t>
      </w:r>
      <w:r w:rsidR="00441E76" w:rsidRPr="009D52D0">
        <w:t xml:space="preserve">Level </w:t>
      </w:r>
      <w:proofErr w:type="gramStart"/>
      <w:r w:rsidR="00441E76" w:rsidRPr="009D52D0">
        <w:t>6</w:t>
      </w:r>
      <w:proofErr w:type="gramEnd"/>
      <w:r w:rsidR="001D0C7D" w:rsidRPr="009D52D0">
        <w:t xml:space="preserve"> or </w:t>
      </w:r>
      <w:r w:rsidR="00C612A8" w:rsidRPr="009D52D0">
        <w:t>L</w:t>
      </w:r>
      <w:r w:rsidR="00441E76" w:rsidRPr="009D52D0">
        <w:t>evel 7</w:t>
      </w:r>
      <w:r w:rsidR="009A2D37" w:rsidRPr="009D52D0">
        <w:t>)</w:t>
      </w:r>
    </w:p>
    <w:p w14:paraId="5C5465B8" w14:textId="2A1066A7" w:rsidR="009A2D37" w:rsidRDefault="00124F3F" w:rsidP="00586593">
      <w:pPr>
        <w:spacing w:after="120" w:line="240" w:lineRule="auto"/>
        <w:ind w:left="426" w:right="543" w:firstLine="141"/>
        <w:jc w:val="both"/>
        <w:rPr>
          <w:rFonts w:ascii="Arial" w:hAnsi="Arial" w:cs="Arial"/>
          <w:sz w:val="24"/>
          <w:szCs w:val="24"/>
        </w:rPr>
      </w:pPr>
      <w:r>
        <w:rPr>
          <w:rFonts w:ascii="Arial" w:hAnsi="Arial" w:cs="Arial"/>
          <w:sz w:val="24"/>
          <w:szCs w:val="24"/>
        </w:rPr>
        <w:t>Level 6</w:t>
      </w:r>
    </w:p>
    <w:p w14:paraId="2CCF1AE9" w14:textId="77777777" w:rsidR="00694B52" w:rsidRPr="00694B52" w:rsidRDefault="00694B52" w:rsidP="009D52D0">
      <w:pPr>
        <w:spacing w:after="120" w:line="240" w:lineRule="auto"/>
        <w:ind w:left="426" w:right="543"/>
        <w:jc w:val="both"/>
        <w:rPr>
          <w:rFonts w:ascii="Arial" w:hAnsi="Arial" w:cs="Arial"/>
          <w:iCs/>
          <w:sz w:val="24"/>
          <w:szCs w:val="24"/>
        </w:rPr>
      </w:pPr>
    </w:p>
    <w:p w14:paraId="20483909" w14:textId="77777777" w:rsidR="009A2D37" w:rsidRPr="009D52D0" w:rsidRDefault="009A2D37" w:rsidP="00072357">
      <w:pPr>
        <w:pStyle w:val="Heading2"/>
      </w:pPr>
      <w:r w:rsidRPr="009D52D0">
        <w:t xml:space="preserve">The number of credits and the ECTS value which the module represents </w:t>
      </w:r>
    </w:p>
    <w:p w14:paraId="0DC0C053" w14:textId="0F5897FD" w:rsidR="009A2D37" w:rsidRDefault="00124F3F" w:rsidP="00586593">
      <w:pPr>
        <w:spacing w:after="120" w:line="240" w:lineRule="auto"/>
        <w:ind w:left="426" w:right="543" w:firstLine="141"/>
        <w:rPr>
          <w:rFonts w:ascii="Arial" w:hAnsi="Arial" w:cs="Arial"/>
          <w:sz w:val="24"/>
          <w:szCs w:val="24"/>
        </w:rPr>
      </w:pPr>
      <w:r>
        <w:rPr>
          <w:rFonts w:ascii="Arial" w:hAnsi="Arial" w:cs="Arial"/>
          <w:sz w:val="24"/>
          <w:szCs w:val="24"/>
        </w:rPr>
        <w:t>15 credits (7.5 ECTS)</w:t>
      </w:r>
    </w:p>
    <w:p w14:paraId="369EF084" w14:textId="77777777" w:rsidR="00694B52" w:rsidRPr="00694B52" w:rsidRDefault="00694B52" w:rsidP="009D52D0">
      <w:pPr>
        <w:spacing w:after="120" w:line="240" w:lineRule="auto"/>
        <w:ind w:left="426" w:right="543"/>
        <w:rPr>
          <w:rFonts w:ascii="Arial" w:hAnsi="Arial" w:cs="Arial"/>
          <w:sz w:val="24"/>
          <w:szCs w:val="24"/>
        </w:rPr>
      </w:pPr>
    </w:p>
    <w:p w14:paraId="0A7DD2EB" w14:textId="77777777" w:rsidR="009A2D37" w:rsidRPr="009D52D0" w:rsidRDefault="009A2D37" w:rsidP="00072357">
      <w:pPr>
        <w:pStyle w:val="Heading2"/>
      </w:pPr>
      <w:r w:rsidRPr="009D52D0">
        <w:t>Which term(s) the module is to be taught in (or other teaching pattern)</w:t>
      </w:r>
    </w:p>
    <w:p w14:paraId="1811487B" w14:textId="54558AC1" w:rsidR="009A2D37" w:rsidRDefault="00124F3F" w:rsidP="00586593">
      <w:pPr>
        <w:spacing w:after="120" w:line="240" w:lineRule="auto"/>
        <w:ind w:left="426" w:right="543" w:firstLine="141"/>
        <w:rPr>
          <w:rFonts w:ascii="Arial" w:hAnsi="Arial" w:cs="Arial"/>
          <w:iCs/>
          <w:sz w:val="24"/>
          <w:szCs w:val="24"/>
        </w:rPr>
      </w:pPr>
      <w:r>
        <w:rPr>
          <w:rFonts w:ascii="Arial" w:hAnsi="Arial" w:cs="Arial"/>
          <w:iCs/>
          <w:sz w:val="24"/>
          <w:szCs w:val="24"/>
        </w:rPr>
        <w:t>Autumn</w:t>
      </w:r>
    </w:p>
    <w:p w14:paraId="6A16589E" w14:textId="77777777" w:rsidR="00694B52" w:rsidRPr="00694B52" w:rsidRDefault="00694B52" w:rsidP="009D52D0">
      <w:pPr>
        <w:spacing w:after="120" w:line="240" w:lineRule="auto"/>
        <w:ind w:left="426" w:right="543"/>
        <w:rPr>
          <w:rFonts w:ascii="Arial" w:hAnsi="Arial" w:cs="Arial"/>
          <w:iCs/>
          <w:sz w:val="24"/>
          <w:szCs w:val="24"/>
        </w:rPr>
      </w:pPr>
    </w:p>
    <w:p w14:paraId="76529F9A" w14:textId="1E4AB6DA" w:rsidR="009A2D37" w:rsidRDefault="009A2D37" w:rsidP="00072357">
      <w:pPr>
        <w:pStyle w:val="Heading2"/>
      </w:pPr>
      <w:r w:rsidRPr="009D52D0">
        <w:t>Prerequisite and co-requisite modules</w:t>
      </w:r>
      <w:r w:rsidR="00E1736E">
        <w:t xml:space="preserve"> and/or any module restrictions</w:t>
      </w:r>
    </w:p>
    <w:p w14:paraId="3EABD14E" w14:textId="02AC32BE" w:rsidR="00687284" w:rsidRPr="00C25138" w:rsidRDefault="00C25138" w:rsidP="00687284">
      <w:pPr>
        <w:spacing w:after="120" w:line="240" w:lineRule="auto"/>
        <w:ind w:left="567" w:right="543"/>
        <w:jc w:val="both"/>
        <w:rPr>
          <w:rFonts w:ascii="Arial" w:hAnsi="Arial" w:cs="Arial"/>
          <w:bCs/>
          <w:sz w:val="24"/>
          <w:szCs w:val="24"/>
        </w:rPr>
      </w:pPr>
      <w:r>
        <w:rPr>
          <w:rFonts w:ascii="Arial" w:hAnsi="Arial" w:cs="Arial"/>
          <w:bCs/>
          <w:sz w:val="24"/>
          <w:szCs w:val="24"/>
        </w:rPr>
        <w:t>ANTB6280 Human Skeletal Biology</w:t>
      </w:r>
    </w:p>
    <w:p w14:paraId="5AE02DAF" w14:textId="71EB93E5" w:rsidR="00694B52" w:rsidRPr="00694B52" w:rsidRDefault="00586593" w:rsidP="00F372C9">
      <w:pPr>
        <w:spacing w:after="120" w:line="240" w:lineRule="auto"/>
        <w:ind w:right="543"/>
        <w:rPr>
          <w:rFonts w:ascii="Arial" w:hAnsi="Arial" w:cs="Arial"/>
          <w:iCs/>
          <w:sz w:val="24"/>
          <w:szCs w:val="24"/>
        </w:rPr>
      </w:pPr>
      <w:r>
        <w:rPr>
          <w:rFonts w:ascii="Arial" w:hAnsi="Arial" w:cs="Arial"/>
          <w:iCs/>
          <w:sz w:val="24"/>
          <w:szCs w:val="24"/>
        </w:rPr>
        <w:tab/>
      </w:r>
    </w:p>
    <w:p w14:paraId="65457720" w14:textId="77777777" w:rsidR="009A2D37" w:rsidRPr="009D52D0" w:rsidRDefault="009A2D37" w:rsidP="00072357">
      <w:pPr>
        <w:pStyle w:val="Heading2"/>
      </w:pPr>
      <w:r w:rsidRPr="009D52D0">
        <w:t xml:space="preserve">The </w:t>
      </w:r>
      <w:r w:rsidR="007A49C1" w:rsidRPr="009D52D0">
        <w:t>course(s)</w:t>
      </w:r>
      <w:r w:rsidRPr="009D52D0">
        <w:t xml:space="preserve"> of study to which the module contributes</w:t>
      </w:r>
    </w:p>
    <w:p w14:paraId="34F7FDB0" w14:textId="435044CC" w:rsidR="009A2D37" w:rsidRPr="00F372C9" w:rsidRDefault="00E1736E" w:rsidP="00E1736E">
      <w:pPr>
        <w:spacing w:after="120" w:line="240" w:lineRule="auto"/>
        <w:ind w:left="567" w:right="543"/>
        <w:rPr>
          <w:rFonts w:ascii="Arial" w:hAnsi="Arial" w:cs="Arial"/>
          <w:b/>
          <w:bCs/>
          <w:i/>
          <w:sz w:val="24"/>
          <w:szCs w:val="24"/>
        </w:rPr>
      </w:pPr>
      <w:r w:rsidRPr="00F372C9">
        <w:rPr>
          <w:rFonts w:ascii="Arial" w:hAnsi="Arial" w:cs="Arial"/>
          <w:b/>
          <w:bCs/>
          <w:i/>
          <w:sz w:val="24"/>
          <w:szCs w:val="24"/>
        </w:rPr>
        <w:t>Compulsory to the following courses:</w:t>
      </w:r>
      <w:r w:rsidR="00C25138" w:rsidRPr="00F372C9">
        <w:rPr>
          <w:rFonts w:ascii="Arial" w:hAnsi="Arial" w:cs="Arial"/>
          <w:b/>
          <w:bCs/>
          <w:i/>
          <w:sz w:val="24"/>
          <w:szCs w:val="24"/>
        </w:rPr>
        <w:t xml:space="preserve"> </w:t>
      </w:r>
    </w:p>
    <w:p w14:paraId="466B43EC" w14:textId="77777777" w:rsidR="00C25138" w:rsidRPr="00F372C9" w:rsidRDefault="00C25138" w:rsidP="00F372C9">
      <w:pPr>
        <w:pStyle w:val="ListParagraph"/>
        <w:numPr>
          <w:ilvl w:val="0"/>
          <w:numId w:val="14"/>
        </w:numPr>
        <w:spacing w:after="120" w:line="240" w:lineRule="auto"/>
        <w:ind w:right="543"/>
        <w:rPr>
          <w:rFonts w:ascii="Arial" w:hAnsi="Arial" w:cs="Arial"/>
          <w:iCs/>
          <w:sz w:val="24"/>
          <w:szCs w:val="24"/>
        </w:rPr>
      </w:pPr>
      <w:r w:rsidRPr="00F372C9">
        <w:rPr>
          <w:rFonts w:ascii="Arial" w:hAnsi="Arial" w:cs="Arial"/>
          <w:iCs/>
          <w:sz w:val="24"/>
          <w:szCs w:val="24"/>
        </w:rPr>
        <w:t>BSc Human Biology and Behaviour</w:t>
      </w:r>
    </w:p>
    <w:p w14:paraId="796C2F9B" w14:textId="77777777" w:rsidR="00C25138" w:rsidRDefault="00C25138" w:rsidP="00E1736E">
      <w:pPr>
        <w:spacing w:after="120" w:line="240" w:lineRule="auto"/>
        <w:ind w:left="567" w:right="543"/>
        <w:rPr>
          <w:rFonts w:ascii="Arial" w:hAnsi="Arial" w:cs="Arial"/>
          <w:iCs/>
          <w:sz w:val="24"/>
          <w:szCs w:val="24"/>
        </w:rPr>
      </w:pPr>
    </w:p>
    <w:p w14:paraId="49396994" w14:textId="7E2ED93C" w:rsidR="00E1736E" w:rsidRPr="00F372C9" w:rsidRDefault="00E1736E" w:rsidP="00E1736E">
      <w:pPr>
        <w:spacing w:after="120" w:line="240" w:lineRule="auto"/>
        <w:ind w:left="567" w:right="543"/>
        <w:rPr>
          <w:rFonts w:ascii="Arial" w:hAnsi="Arial" w:cs="Arial"/>
          <w:b/>
          <w:bCs/>
          <w:i/>
          <w:sz w:val="24"/>
          <w:szCs w:val="24"/>
        </w:rPr>
      </w:pPr>
      <w:r w:rsidRPr="00F372C9">
        <w:rPr>
          <w:rFonts w:ascii="Arial" w:hAnsi="Arial" w:cs="Arial"/>
          <w:b/>
          <w:bCs/>
          <w:i/>
          <w:sz w:val="24"/>
          <w:szCs w:val="24"/>
        </w:rPr>
        <w:t>Optional to the following courses:</w:t>
      </w:r>
    </w:p>
    <w:p w14:paraId="452EAA8C" w14:textId="77777777" w:rsidR="00C25138" w:rsidRPr="00F372C9" w:rsidRDefault="00C25138" w:rsidP="00F372C9">
      <w:pPr>
        <w:pStyle w:val="ListParagraph"/>
        <w:numPr>
          <w:ilvl w:val="0"/>
          <w:numId w:val="14"/>
        </w:numPr>
        <w:spacing w:after="120" w:line="240" w:lineRule="auto"/>
        <w:ind w:right="543"/>
        <w:rPr>
          <w:rFonts w:ascii="Arial" w:hAnsi="Arial" w:cs="Arial"/>
          <w:iCs/>
          <w:sz w:val="24"/>
          <w:szCs w:val="24"/>
        </w:rPr>
      </w:pPr>
      <w:r w:rsidRPr="00F372C9">
        <w:rPr>
          <w:rFonts w:ascii="Arial" w:hAnsi="Arial" w:cs="Arial"/>
          <w:iCs/>
          <w:sz w:val="24"/>
          <w:szCs w:val="24"/>
        </w:rPr>
        <w:t>BSc Anthropology</w:t>
      </w:r>
    </w:p>
    <w:p w14:paraId="1859B3D4" w14:textId="77777777" w:rsidR="00C25138" w:rsidRPr="00F372C9" w:rsidRDefault="00C25138" w:rsidP="00F372C9">
      <w:pPr>
        <w:pStyle w:val="ListParagraph"/>
        <w:numPr>
          <w:ilvl w:val="0"/>
          <w:numId w:val="14"/>
        </w:numPr>
        <w:spacing w:after="120" w:line="240" w:lineRule="auto"/>
        <w:ind w:right="543"/>
        <w:rPr>
          <w:rFonts w:ascii="Arial" w:hAnsi="Arial" w:cs="Arial"/>
          <w:iCs/>
          <w:sz w:val="24"/>
          <w:szCs w:val="24"/>
        </w:rPr>
      </w:pPr>
      <w:r w:rsidRPr="00F372C9">
        <w:rPr>
          <w:rFonts w:ascii="Arial" w:hAnsi="Arial" w:cs="Arial"/>
          <w:iCs/>
          <w:sz w:val="24"/>
          <w:szCs w:val="24"/>
        </w:rPr>
        <w:t>BSc Biological Anthropology</w:t>
      </w:r>
    </w:p>
    <w:p w14:paraId="445497D8" w14:textId="77777777" w:rsidR="00C25138" w:rsidRPr="00F372C9" w:rsidRDefault="00C25138" w:rsidP="00F372C9">
      <w:pPr>
        <w:pStyle w:val="ListParagraph"/>
        <w:numPr>
          <w:ilvl w:val="0"/>
          <w:numId w:val="14"/>
        </w:numPr>
        <w:spacing w:after="120" w:line="240" w:lineRule="auto"/>
        <w:ind w:right="543"/>
        <w:rPr>
          <w:rFonts w:ascii="Arial" w:hAnsi="Arial" w:cs="Arial"/>
          <w:iCs/>
          <w:sz w:val="24"/>
          <w:szCs w:val="24"/>
        </w:rPr>
      </w:pPr>
      <w:r w:rsidRPr="00F372C9">
        <w:rPr>
          <w:rFonts w:ascii="Arial" w:hAnsi="Arial" w:cs="Arial"/>
          <w:iCs/>
          <w:sz w:val="24"/>
          <w:szCs w:val="24"/>
        </w:rPr>
        <w:t>(including year abroad and year in professional practice cognates)</w:t>
      </w:r>
    </w:p>
    <w:p w14:paraId="1771EEF8" w14:textId="77777777" w:rsidR="00C72684" w:rsidRDefault="00C72684" w:rsidP="008071F3">
      <w:pPr>
        <w:spacing w:before="360" w:after="120" w:line="240" w:lineRule="auto"/>
        <w:ind w:left="567" w:right="544"/>
        <w:rPr>
          <w:rFonts w:ascii="Arial" w:hAnsi="Arial" w:cs="Arial"/>
          <w:iCs/>
          <w:sz w:val="24"/>
          <w:szCs w:val="24"/>
        </w:rPr>
      </w:pPr>
      <w:r>
        <w:rPr>
          <w:rFonts w:ascii="Arial" w:hAnsi="Arial" w:cs="Arial"/>
          <w:iCs/>
          <w:sz w:val="24"/>
          <w:szCs w:val="24"/>
        </w:rPr>
        <w:t>Also available as an elective module</w:t>
      </w:r>
    </w:p>
    <w:p w14:paraId="28CC1478" w14:textId="77777777" w:rsidR="00694B52" w:rsidRPr="00694B52" w:rsidRDefault="00694B52" w:rsidP="009D52D0">
      <w:pPr>
        <w:spacing w:after="120" w:line="240" w:lineRule="auto"/>
        <w:ind w:left="426" w:right="543"/>
        <w:rPr>
          <w:rFonts w:ascii="Arial" w:hAnsi="Arial" w:cs="Arial"/>
          <w:iCs/>
          <w:sz w:val="24"/>
          <w:szCs w:val="24"/>
        </w:rPr>
      </w:pPr>
    </w:p>
    <w:p w14:paraId="3839F6AB" w14:textId="77777777" w:rsidR="009A2D37" w:rsidRPr="009D52D0" w:rsidRDefault="009A2D37" w:rsidP="00561135">
      <w:pPr>
        <w:pStyle w:val="Heading2"/>
        <w:spacing w:after="360"/>
        <w:ind w:right="544"/>
        <w:jc w:val="left"/>
      </w:pPr>
      <w:r w:rsidRPr="009D52D0">
        <w:t>The intended subject specific learning outcomes</w:t>
      </w:r>
      <w:r w:rsidR="00C729D7" w:rsidRPr="009D52D0">
        <w:t>.</w:t>
      </w:r>
      <w:r w:rsidR="00C729D7" w:rsidRPr="009D52D0">
        <w:br/>
        <w:t>On successfully completing the module students will be able to:</w:t>
      </w:r>
    </w:p>
    <w:p w14:paraId="2D14D29D" w14:textId="0708758F" w:rsidR="00C25138" w:rsidRPr="00C25138" w:rsidRDefault="00C25138" w:rsidP="00561135">
      <w:pPr>
        <w:pStyle w:val="header2"/>
        <w:numPr>
          <w:ilvl w:val="0"/>
          <w:numId w:val="0"/>
        </w:numPr>
        <w:ind w:left="1021" w:right="0" w:hanging="454"/>
        <w:jc w:val="left"/>
        <w:rPr>
          <w:b w:val="0"/>
          <w:bCs/>
          <w:lang w:val="en-US" w:eastAsia="en-US"/>
        </w:rPr>
      </w:pPr>
      <w:r w:rsidRPr="00C25138">
        <w:rPr>
          <w:b w:val="0"/>
          <w:bCs/>
          <w:lang w:val="en-US" w:eastAsia="en-US"/>
        </w:rPr>
        <w:t>8.1</w:t>
      </w:r>
      <w:r w:rsidR="00561135">
        <w:rPr>
          <w:b w:val="0"/>
          <w:bCs/>
          <w:lang w:val="en-US" w:eastAsia="en-US"/>
        </w:rPr>
        <w:tab/>
      </w:r>
      <w:r w:rsidRPr="00C25138">
        <w:rPr>
          <w:b w:val="0"/>
          <w:bCs/>
          <w:lang w:val="en-US" w:eastAsia="en-US"/>
        </w:rPr>
        <w:t>Understand the relationship between human skeletal growth and developmental disturbances</w:t>
      </w:r>
      <w:proofErr w:type="gramStart"/>
      <w:r w:rsidRPr="00C25138">
        <w:rPr>
          <w:b w:val="0"/>
          <w:bCs/>
          <w:lang w:val="en-US" w:eastAsia="en-US"/>
        </w:rPr>
        <w:t xml:space="preserve">.  </w:t>
      </w:r>
      <w:proofErr w:type="gramEnd"/>
    </w:p>
    <w:p w14:paraId="12E09E97" w14:textId="19567FC7" w:rsidR="00C25138" w:rsidRPr="00C25138" w:rsidRDefault="00C25138" w:rsidP="00561135">
      <w:pPr>
        <w:pStyle w:val="header2"/>
        <w:numPr>
          <w:ilvl w:val="0"/>
          <w:numId w:val="0"/>
        </w:numPr>
        <w:ind w:left="1021" w:right="0" w:hanging="454"/>
        <w:jc w:val="left"/>
        <w:rPr>
          <w:b w:val="0"/>
          <w:bCs/>
          <w:lang w:val="en-US" w:eastAsia="en-US"/>
        </w:rPr>
      </w:pPr>
      <w:r w:rsidRPr="00C25138">
        <w:rPr>
          <w:b w:val="0"/>
          <w:bCs/>
          <w:lang w:val="en-US" w:eastAsia="en-US"/>
        </w:rPr>
        <w:lastRenderedPageBreak/>
        <w:t>8.2</w:t>
      </w:r>
      <w:r w:rsidR="00561135">
        <w:rPr>
          <w:b w:val="0"/>
          <w:bCs/>
          <w:lang w:val="en-US" w:eastAsia="en-US"/>
        </w:rPr>
        <w:tab/>
      </w:r>
      <w:r w:rsidRPr="00C25138">
        <w:rPr>
          <w:b w:val="0"/>
          <w:bCs/>
          <w:lang w:val="en-US" w:eastAsia="en-US"/>
        </w:rPr>
        <w:t>Understand the causes and manifestations of skeletal disease and trauma.</w:t>
      </w:r>
    </w:p>
    <w:p w14:paraId="4E30BA41" w14:textId="4BFBB43F" w:rsidR="00C25138" w:rsidRPr="00C25138" w:rsidRDefault="00C25138" w:rsidP="00561135">
      <w:pPr>
        <w:pStyle w:val="header2"/>
        <w:numPr>
          <w:ilvl w:val="0"/>
          <w:numId w:val="0"/>
        </w:numPr>
        <w:ind w:left="1021" w:right="0" w:hanging="454"/>
        <w:jc w:val="left"/>
        <w:rPr>
          <w:b w:val="0"/>
          <w:bCs/>
          <w:lang w:val="en-US" w:eastAsia="en-US"/>
        </w:rPr>
      </w:pPr>
      <w:r w:rsidRPr="00C25138">
        <w:rPr>
          <w:b w:val="0"/>
          <w:bCs/>
          <w:lang w:val="en-US" w:eastAsia="en-US"/>
        </w:rPr>
        <w:t>8.3</w:t>
      </w:r>
      <w:r w:rsidR="00561135">
        <w:rPr>
          <w:b w:val="0"/>
          <w:bCs/>
          <w:lang w:val="en-US" w:eastAsia="en-US"/>
        </w:rPr>
        <w:tab/>
      </w:r>
      <w:r w:rsidRPr="00C25138">
        <w:rPr>
          <w:b w:val="0"/>
          <w:bCs/>
          <w:lang w:val="en-US" w:eastAsia="en-US"/>
        </w:rPr>
        <w:t>Identify, diagnose, and interpret human skeletal disease and trauma</w:t>
      </w:r>
      <w:proofErr w:type="gramStart"/>
      <w:r w:rsidRPr="00C25138">
        <w:rPr>
          <w:b w:val="0"/>
          <w:bCs/>
          <w:lang w:val="en-US" w:eastAsia="en-US"/>
        </w:rPr>
        <w:t xml:space="preserve">.  </w:t>
      </w:r>
      <w:proofErr w:type="gramEnd"/>
    </w:p>
    <w:p w14:paraId="3E6640AE" w14:textId="08F010B0" w:rsidR="00C25138" w:rsidRPr="00C25138" w:rsidRDefault="00C25138" w:rsidP="00561135">
      <w:pPr>
        <w:pStyle w:val="header2"/>
        <w:numPr>
          <w:ilvl w:val="0"/>
          <w:numId w:val="0"/>
        </w:numPr>
        <w:ind w:left="1021" w:right="0" w:hanging="454"/>
        <w:jc w:val="left"/>
        <w:rPr>
          <w:b w:val="0"/>
          <w:bCs/>
          <w:lang w:val="en-US" w:eastAsia="en-US"/>
        </w:rPr>
      </w:pPr>
      <w:r w:rsidRPr="00C25138">
        <w:rPr>
          <w:b w:val="0"/>
          <w:bCs/>
          <w:lang w:val="en-US" w:eastAsia="en-US"/>
        </w:rPr>
        <w:t>8.4</w:t>
      </w:r>
      <w:r w:rsidR="00561135">
        <w:rPr>
          <w:b w:val="0"/>
          <w:bCs/>
          <w:lang w:val="en-US" w:eastAsia="en-US"/>
        </w:rPr>
        <w:tab/>
      </w:r>
      <w:r w:rsidRPr="00C25138">
        <w:rPr>
          <w:b w:val="0"/>
          <w:bCs/>
          <w:lang w:val="en-US" w:eastAsia="en-US"/>
        </w:rPr>
        <w:t>Understand the research themes in human palaeopathology.</w:t>
      </w:r>
    </w:p>
    <w:p w14:paraId="22B8C501" w14:textId="7473166E" w:rsidR="00273CF0" w:rsidRDefault="00C25138" w:rsidP="00561135">
      <w:pPr>
        <w:pStyle w:val="header2"/>
        <w:numPr>
          <w:ilvl w:val="0"/>
          <w:numId w:val="0"/>
        </w:numPr>
        <w:ind w:left="1021" w:right="0" w:hanging="454"/>
        <w:jc w:val="left"/>
        <w:rPr>
          <w:b w:val="0"/>
          <w:bCs/>
          <w:lang w:val="en-US" w:eastAsia="en-US"/>
        </w:rPr>
      </w:pPr>
      <w:r w:rsidRPr="00C25138">
        <w:rPr>
          <w:b w:val="0"/>
          <w:bCs/>
          <w:lang w:val="en-US" w:eastAsia="en-US"/>
        </w:rPr>
        <w:t>8.5</w:t>
      </w:r>
      <w:r w:rsidR="00561135">
        <w:rPr>
          <w:b w:val="0"/>
          <w:bCs/>
          <w:lang w:val="en-US" w:eastAsia="en-US"/>
        </w:rPr>
        <w:tab/>
      </w:r>
      <w:r w:rsidRPr="00C25138">
        <w:rPr>
          <w:b w:val="0"/>
          <w:bCs/>
          <w:lang w:val="en-US" w:eastAsia="en-US"/>
        </w:rPr>
        <w:t>Understand how the study of human palaeopathology can inform aspects of life in the past including growth, activity, diet, health, social interaction, and conflict.</w:t>
      </w:r>
    </w:p>
    <w:p w14:paraId="5E8ADAD0" w14:textId="20FA1AFA" w:rsidR="00C25138" w:rsidRPr="00963823" w:rsidRDefault="00C25138" w:rsidP="00561135">
      <w:pPr>
        <w:pStyle w:val="ListParagraph"/>
        <w:widowControl w:val="0"/>
        <w:autoSpaceDE w:val="0"/>
        <w:autoSpaceDN w:val="0"/>
        <w:adjustRightInd w:val="0"/>
        <w:spacing w:after="120" w:line="240" w:lineRule="auto"/>
        <w:ind w:left="1021" w:hanging="454"/>
        <w:contextualSpacing w:val="0"/>
        <w:rPr>
          <w:rFonts w:ascii="Arial" w:eastAsiaTheme="minorHAnsi" w:hAnsi="Arial" w:cs="Arial"/>
          <w:iCs/>
          <w:sz w:val="24"/>
          <w:szCs w:val="24"/>
          <w:lang w:val="en-US" w:eastAsia="en-US"/>
        </w:rPr>
      </w:pPr>
      <w:r w:rsidRPr="00963823">
        <w:rPr>
          <w:rFonts w:ascii="Arial" w:eastAsiaTheme="minorHAnsi" w:hAnsi="Arial" w:cs="Arial"/>
          <w:iCs/>
          <w:sz w:val="24"/>
          <w:szCs w:val="24"/>
          <w:lang w:val="en-US" w:eastAsia="en-US"/>
        </w:rPr>
        <w:t>8.6</w:t>
      </w:r>
      <w:r w:rsidR="00561135">
        <w:rPr>
          <w:rFonts w:ascii="Arial" w:eastAsiaTheme="minorHAnsi" w:hAnsi="Arial" w:cs="Arial"/>
          <w:iCs/>
          <w:sz w:val="24"/>
          <w:szCs w:val="24"/>
          <w:lang w:val="en-US" w:eastAsia="en-US"/>
        </w:rPr>
        <w:tab/>
      </w:r>
      <w:r w:rsidRPr="00963823">
        <w:rPr>
          <w:rFonts w:ascii="Arial" w:eastAsiaTheme="minorHAnsi" w:hAnsi="Arial" w:cs="Arial"/>
          <w:iCs/>
          <w:sz w:val="24"/>
          <w:szCs w:val="24"/>
          <w:lang w:val="en-US" w:eastAsia="en-US"/>
        </w:rPr>
        <w:t>Critically evaluate new research in human palaeopathology.</w:t>
      </w:r>
    </w:p>
    <w:p w14:paraId="256A8AC3" w14:textId="77777777" w:rsidR="008D4447" w:rsidRPr="008D4447" w:rsidRDefault="008D4447" w:rsidP="009D52D0">
      <w:pPr>
        <w:spacing w:after="120" w:line="240" w:lineRule="auto"/>
        <w:ind w:left="426" w:right="543"/>
        <w:rPr>
          <w:rFonts w:ascii="Arial" w:hAnsi="Arial" w:cs="Arial"/>
          <w:b/>
          <w:sz w:val="24"/>
          <w:szCs w:val="24"/>
        </w:rPr>
      </w:pPr>
    </w:p>
    <w:p w14:paraId="1573F93B" w14:textId="506006A3" w:rsidR="00C25138" w:rsidRPr="00C25138" w:rsidRDefault="009A2D37" w:rsidP="00561135">
      <w:pPr>
        <w:pStyle w:val="Heading2"/>
        <w:spacing w:after="240"/>
        <w:ind w:right="544"/>
        <w:jc w:val="left"/>
      </w:pPr>
      <w:r w:rsidRPr="009D52D0">
        <w:t>The intended generic learning outcomes</w:t>
      </w:r>
      <w:r w:rsidR="00C729D7" w:rsidRPr="009D52D0">
        <w:t>.</w:t>
      </w:r>
      <w:r w:rsidR="00C729D7" w:rsidRPr="009D52D0">
        <w:br/>
        <w:t>On successfully completing the module students will be able to:</w:t>
      </w:r>
    </w:p>
    <w:p w14:paraId="2CE3EE60" w14:textId="621D333D" w:rsidR="00C25138" w:rsidRPr="00C25138" w:rsidRDefault="00C25138" w:rsidP="00561135">
      <w:pPr>
        <w:pStyle w:val="header2"/>
        <w:numPr>
          <w:ilvl w:val="0"/>
          <w:numId w:val="0"/>
        </w:numPr>
        <w:ind w:left="1021" w:right="0" w:hanging="454"/>
        <w:jc w:val="left"/>
        <w:rPr>
          <w:b w:val="0"/>
          <w:bCs/>
        </w:rPr>
      </w:pPr>
      <w:r w:rsidRPr="00C25138">
        <w:rPr>
          <w:b w:val="0"/>
          <w:bCs/>
        </w:rPr>
        <w:t>9.1</w:t>
      </w:r>
      <w:r w:rsidR="00561135">
        <w:rPr>
          <w:b w:val="0"/>
          <w:bCs/>
        </w:rPr>
        <w:tab/>
      </w:r>
      <w:r w:rsidRPr="00C25138">
        <w:rPr>
          <w:b w:val="0"/>
          <w:bCs/>
        </w:rPr>
        <w:t>Demonstrate critical thinking.</w:t>
      </w:r>
    </w:p>
    <w:p w14:paraId="3F3CA6A7" w14:textId="5E9C3145" w:rsidR="00C25138" w:rsidRPr="00C25138" w:rsidRDefault="00C25138" w:rsidP="00561135">
      <w:pPr>
        <w:pStyle w:val="header2"/>
        <w:numPr>
          <w:ilvl w:val="0"/>
          <w:numId w:val="0"/>
        </w:numPr>
        <w:ind w:left="1021" w:right="0" w:hanging="454"/>
        <w:jc w:val="left"/>
        <w:rPr>
          <w:b w:val="0"/>
          <w:bCs/>
        </w:rPr>
      </w:pPr>
      <w:r w:rsidRPr="00C25138">
        <w:rPr>
          <w:b w:val="0"/>
          <w:bCs/>
        </w:rPr>
        <w:t>9.2</w:t>
      </w:r>
      <w:r w:rsidR="00561135">
        <w:rPr>
          <w:b w:val="0"/>
          <w:bCs/>
        </w:rPr>
        <w:tab/>
      </w:r>
      <w:r w:rsidRPr="00C25138">
        <w:rPr>
          <w:b w:val="0"/>
          <w:bCs/>
        </w:rPr>
        <w:t>Demonstrate developed writing skills, such as clarity and correct referencing of sources.</w:t>
      </w:r>
    </w:p>
    <w:p w14:paraId="14D21CFA" w14:textId="0B46820F" w:rsidR="00C25138" w:rsidRPr="00C25138" w:rsidRDefault="00C25138" w:rsidP="00561135">
      <w:pPr>
        <w:pStyle w:val="header2"/>
        <w:numPr>
          <w:ilvl w:val="0"/>
          <w:numId w:val="0"/>
        </w:numPr>
        <w:ind w:left="1021" w:right="0" w:hanging="454"/>
        <w:jc w:val="left"/>
        <w:rPr>
          <w:b w:val="0"/>
          <w:bCs/>
        </w:rPr>
      </w:pPr>
      <w:r w:rsidRPr="00C25138">
        <w:rPr>
          <w:b w:val="0"/>
          <w:bCs/>
        </w:rPr>
        <w:t>9.3</w:t>
      </w:r>
      <w:r w:rsidR="00561135">
        <w:rPr>
          <w:b w:val="0"/>
          <w:bCs/>
        </w:rPr>
        <w:tab/>
      </w:r>
      <w:r w:rsidRPr="00C25138">
        <w:rPr>
          <w:b w:val="0"/>
          <w:bCs/>
        </w:rPr>
        <w:t>Demonstrate developed reading skills.</w:t>
      </w:r>
    </w:p>
    <w:p w14:paraId="5BAE6129" w14:textId="1121EC45" w:rsidR="00C25138" w:rsidRPr="00C25138" w:rsidRDefault="00C25138" w:rsidP="00561135">
      <w:pPr>
        <w:pStyle w:val="header2"/>
        <w:numPr>
          <w:ilvl w:val="0"/>
          <w:numId w:val="0"/>
        </w:numPr>
        <w:ind w:left="1021" w:right="0" w:hanging="454"/>
        <w:jc w:val="left"/>
        <w:rPr>
          <w:b w:val="0"/>
          <w:bCs/>
        </w:rPr>
      </w:pPr>
      <w:r w:rsidRPr="00C25138">
        <w:rPr>
          <w:b w:val="0"/>
          <w:bCs/>
        </w:rPr>
        <w:t>9.4</w:t>
      </w:r>
      <w:r w:rsidR="00561135">
        <w:rPr>
          <w:b w:val="0"/>
          <w:bCs/>
        </w:rPr>
        <w:tab/>
      </w:r>
      <w:r w:rsidRPr="00C25138">
        <w:rPr>
          <w:b w:val="0"/>
          <w:bCs/>
        </w:rPr>
        <w:t>Demonstrate time management and preparation.</w:t>
      </w:r>
    </w:p>
    <w:p w14:paraId="4BD24087" w14:textId="6FE91F07" w:rsidR="00C25138" w:rsidRPr="00C25138" w:rsidRDefault="00C25138" w:rsidP="00561135">
      <w:pPr>
        <w:pStyle w:val="header2"/>
        <w:numPr>
          <w:ilvl w:val="0"/>
          <w:numId w:val="0"/>
        </w:numPr>
        <w:ind w:left="1021" w:right="0" w:hanging="454"/>
        <w:jc w:val="left"/>
        <w:rPr>
          <w:b w:val="0"/>
          <w:bCs/>
        </w:rPr>
      </w:pPr>
      <w:r w:rsidRPr="00C25138">
        <w:rPr>
          <w:b w:val="0"/>
          <w:bCs/>
        </w:rPr>
        <w:t>9.5</w:t>
      </w:r>
      <w:r w:rsidR="00561135">
        <w:rPr>
          <w:b w:val="0"/>
          <w:bCs/>
        </w:rPr>
        <w:tab/>
      </w:r>
      <w:r w:rsidRPr="00C25138">
        <w:rPr>
          <w:b w:val="0"/>
          <w:bCs/>
        </w:rPr>
        <w:t>Organise information in a clear way.</w:t>
      </w:r>
    </w:p>
    <w:p w14:paraId="31D8601B" w14:textId="2009635C" w:rsidR="00273CF0" w:rsidRPr="00C25138" w:rsidRDefault="00C25138" w:rsidP="00561135">
      <w:pPr>
        <w:pStyle w:val="header2"/>
        <w:numPr>
          <w:ilvl w:val="0"/>
          <w:numId w:val="0"/>
        </w:numPr>
        <w:ind w:left="1021" w:right="0" w:hanging="454"/>
        <w:jc w:val="left"/>
        <w:rPr>
          <w:b w:val="0"/>
          <w:bCs/>
        </w:rPr>
      </w:pPr>
      <w:r w:rsidRPr="00C25138">
        <w:rPr>
          <w:b w:val="0"/>
          <w:bCs/>
        </w:rPr>
        <w:t>9.6</w:t>
      </w:r>
      <w:r w:rsidR="00561135">
        <w:rPr>
          <w:b w:val="0"/>
          <w:bCs/>
        </w:rPr>
        <w:tab/>
      </w:r>
      <w:r w:rsidRPr="00C25138">
        <w:rPr>
          <w:b w:val="0"/>
          <w:bCs/>
        </w:rPr>
        <w:t>Demonstrate development of basic laboratory skills</w:t>
      </w:r>
    </w:p>
    <w:p w14:paraId="54EBC02D" w14:textId="77777777" w:rsidR="008D4447" w:rsidRPr="008D4447" w:rsidRDefault="008D4447" w:rsidP="009D52D0">
      <w:pPr>
        <w:spacing w:after="120" w:line="240" w:lineRule="auto"/>
        <w:ind w:left="567" w:right="543"/>
        <w:rPr>
          <w:rFonts w:ascii="Arial" w:hAnsi="Arial" w:cs="Arial"/>
          <w:sz w:val="24"/>
          <w:szCs w:val="24"/>
        </w:rPr>
      </w:pPr>
    </w:p>
    <w:p w14:paraId="73386C6A" w14:textId="77777777" w:rsidR="009A2D37" w:rsidRPr="009D52D0" w:rsidRDefault="009A2D37" w:rsidP="00F372C9">
      <w:pPr>
        <w:pStyle w:val="Heading2"/>
        <w:spacing w:before="240"/>
        <w:ind w:right="544"/>
      </w:pPr>
      <w:r w:rsidRPr="009D52D0">
        <w:t>A synopsis of the curriculum</w:t>
      </w:r>
    </w:p>
    <w:p w14:paraId="32F805E5" w14:textId="77777777" w:rsidR="00C25138" w:rsidRPr="00C25138" w:rsidRDefault="00C25138" w:rsidP="00F372C9">
      <w:pPr>
        <w:pStyle w:val="BodyText"/>
        <w:rPr>
          <w:b/>
        </w:rPr>
      </w:pPr>
      <w:r w:rsidRPr="00C25138">
        <w:t>Some diseases leave a characteristic signature on the human skeleton after death, which can be retained in the burial environment.  Palaeopathology is the study of these diseases in human skeletons from an archaeological context to infer aspects of life in the past, such as childhood growth, as well as adult diet, activity, health, social interaction (caring, contact), and conflict.</w:t>
      </w:r>
    </w:p>
    <w:p w14:paraId="7006E267" w14:textId="77777777" w:rsidR="00C25138" w:rsidRPr="00C25138" w:rsidRDefault="00C25138" w:rsidP="00F372C9">
      <w:pPr>
        <w:pStyle w:val="BodyText"/>
        <w:rPr>
          <w:b/>
        </w:rPr>
      </w:pPr>
      <w:r w:rsidRPr="00C25138">
        <w:t>The purpose of this module is to provide theoretical knowledge about the causes and manifestations of skeletal disease, and practical experience identifying and diagnosing palaeopathology.  The relationship between skeletal growth and developmental disturbances are considered.  Disease, activity, and diet are discussed.  Skeletal responses to specific and non-specific infections, as well as neoplastic and traumatic events, are explored.</w:t>
      </w:r>
    </w:p>
    <w:p w14:paraId="7040E90A" w14:textId="77777777" w:rsidR="008D4447" w:rsidRPr="008D4447" w:rsidRDefault="008D4447" w:rsidP="009D52D0">
      <w:pPr>
        <w:spacing w:after="120" w:line="240" w:lineRule="auto"/>
        <w:ind w:left="426" w:right="543"/>
        <w:rPr>
          <w:rFonts w:ascii="Arial" w:hAnsi="Arial" w:cs="Arial"/>
          <w:iCs/>
          <w:sz w:val="24"/>
          <w:szCs w:val="24"/>
        </w:rPr>
      </w:pPr>
    </w:p>
    <w:p w14:paraId="05E3877E" w14:textId="77777777" w:rsidR="00636058" w:rsidRDefault="00883204" w:rsidP="00F372C9">
      <w:pPr>
        <w:pStyle w:val="Heading2"/>
        <w:spacing w:before="240"/>
        <w:ind w:right="544"/>
      </w:pPr>
      <w:r w:rsidRPr="009D52D0">
        <w:t>Reading l</w:t>
      </w:r>
      <w:r w:rsidR="009A2D37" w:rsidRPr="009D52D0">
        <w:t xml:space="preserve">ist </w:t>
      </w:r>
    </w:p>
    <w:p w14:paraId="6574CE52" w14:textId="4D1C00BF" w:rsidR="00636058" w:rsidRDefault="00636058" w:rsidP="00F372C9">
      <w:pPr>
        <w:pStyle w:val="BodyText"/>
        <w:rPr>
          <w:b/>
        </w:rPr>
      </w:pPr>
      <w:r w:rsidRPr="00636058">
        <w:t xml:space="preserve">The University is committed to ensuring that core reading materials are in accessible electronic format in line with the Kent Inclusive Practices. </w:t>
      </w:r>
    </w:p>
    <w:p w14:paraId="6A052CDF" w14:textId="0B3AB175" w:rsidR="00636058" w:rsidRPr="00636058" w:rsidRDefault="00636058" w:rsidP="00F372C9">
      <w:pPr>
        <w:pStyle w:val="BodyText"/>
        <w:rPr>
          <w:b/>
        </w:rPr>
      </w:pPr>
      <w:r w:rsidRPr="00636058">
        <w:t xml:space="preserve">The most up to date reading list for each module can be found on the university's </w:t>
      </w:r>
      <w:hyperlink r:id="rId11" w:history="1">
        <w:r w:rsidRPr="00636058">
          <w:rPr>
            <w:rStyle w:val="Hyperlink"/>
            <w:bCs/>
          </w:rPr>
          <w:t>reading list pages</w:t>
        </w:r>
      </w:hyperlink>
      <w:r w:rsidRPr="00636058">
        <w:t xml:space="preserve">. </w:t>
      </w:r>
    </w:p>
    <w:p w14:paraId="65C929EC" w14:textId="46557AE0" w:rsidR="008D4447" w:rsidRPr="008D4447" w:rsidRDefault="00636058" w:rsidP="009D52D0">
      <w:pPr>
        <w:spacing w:after="120" w:line="240" w:lineRule="auto"/>
        <w:ind w:right="543"/>
        <w:jc w:val="both"/>
        <w:rPr>
          <w:rFonts w:ascii="Arial" w:hAnsi="Arial" w:cs="Arial"/>
          <w:b/>
          <w:sz w:val="24"/>
          <w:szCs w:val="24"/>
        </w:rPr>
      </w:pPr>
      <w:r w:rsidRPr="00636058">
        <w:rPr>
          <w:rFonts w:ascii="Arial" w:hAnsi="Arial" w:cs="Arial"/>
          <w:sz w:val="24"/>
          <w:szCs w:val="24"/>
        </w:rPr>
        <w:t xml:space="preserve"> </w:t>
      </w:r>
    </w:p>
    <w:p w14:paraId="715A2291" w14:textId="15D7BD54" w:rsidR="00883204" w:rsidRDefault="00636058" w:rsidP="00F372C9">
      <w:pPr>
        <w:pStyle w:val="Heading2"/>
        <w:spacing w:before="240"/>
        <w:ind w:right="544"/>
      </w:pPr>
      <w:r>
        <w:t>Contact Hours</w:t>
      </w:r>
    </w:p>
    <w:p w14:paraId="24E9FC92" w14:textId="3F6F2D9F" w:rsidR="00C25138" w:rsidRPr="00C25138" w:rsidRDefault="00C25138" w:rsidP="00C25138">
      <w:pPr>
        <w:pStyle w:val="header2"/>
        <w:numPr>
          <w:ilvl w:val="0"/>
          <w:numId w:val="0"/>
        </w:numPr>
        <w:ind w:left="567"/>
        <w:rPr>
          <w:b w:val="0"/>
          <w:bCs/>
        </w:rPr>
      </w:pPr>
      <w:r w:rsidRPr="00C25138">
        <w:rPr>
          <w:b w:val="0"/>
          <w:bCs/>
        </w:rPr>
        <w:lastRenderedPageBreak/>
        <w:t>Total contact hours:</w:t>
      </w:r>
      <w:r w:rsidR="00F372C9">
        <w:rPr>
          <w:b w:val="0"/>
          <w:bCs/>
        </w:rPr>
        <w:tab/>
      </w:r>
      <w:r w:rsidR="00F372C9">
        <w:rPr>
          <w:b w:val="0"/>
          <w:bCs/>
        </w:rPr>
        <w:tab/>
        <w:t xml:space="preserve"> </w:t>
      </w:r>
      <w:r w:rsidR="00F372C9">
        <w:rPr>
          <w:b w:val="0"/>
          <w:bCs/>
        </w:rPr>
        <w:tab/>
      </w:r>
      <w:r w:rsidR="00F372C9">
        <w:rPr>
          <w:b w:val="0"/>
          <w:bCs/>
        </w:rPr>
        <w:tab/>
      </w:r>
      <w:r w:rsidR="00F372C9">
        <w:rPr>
          <w:b w:val="0"/>
          <w:bCs/>
        </w:rPr>
        <w:tab/>
      </w:r>
      <w:r w:rsidRPr="00C25138">
        <w:rPr>
          <w:b w:val="0"/>
          <w:bCs/>
        </w:rPr>
        <w:t>20</w:t>
      </w:r>
    </w:p>
    <w:p w14:paraId="3F8B4228" w14:textId="4D7C34BF" w:rsidR="00C25138" w:rsidRPr="00C25138" w:rsidRDefault="00C25138" w:rsidP="00C25138">
      <w:pPr>
        <w:pStyle w:val="header2"/>
        <w:numPr>
          <w:ilvl w:val="0"/>
          <w:numId w:val="0"/>
        </w:numPr>
        <w:ind w:left="567"/>
        <w:rPr>
          <w:b w:val="0"/>
          <w:bCs/>
        </w:rPr>
      </w:pPr>
      <w:r w:rsidRPr="00C25138">
        <w:rPr>
          <w:b w:val="0"/>
          <w:bCs/>
        </w:rPr>
        <w:t>Private study hours:</w:t>
      </w:r>
      <w:r w:rsidR="00F372C9">
        <w:rPr>
          <w:b w:val="0"/>
          <w:bCs/>
        </w:rPr>
        <w:tab/>
      </w:r>
      <w:r w:rsidR="00F372C9">
        <w:rPr>
          <w:b w:val="0"/>
          <w:bCs/>
        </w:rPr>
        <w:tab/>
      </w:r>
      <w:r w:rsidR="00F372C9">
        <w:rPr>
          <w:b w:val="0"/>
          <w:bCs/>
        </w:rPr>
        <w:tab/>
      </w:r>
      <w:r w:rsidR="00F372C9">
        <w:rPr>
          <w:b w:val="0"/>
          <w:bCs/>
        </w:rPr>
        <w:tab/>
      </w:r>
      <w:r w:rsidRPr="00C25138">
        <w:rPr>
          <w:b w:val="0"/>
          <w:bCs/>
        </w:rPr>
        <w:t>130</w:t>
      </w:r>
    </w:p>
    <w:p w14:paraId="5C75DF8E" w14:textId="37E798F8" w:rsidR="00C25138" w:rsidRPr="00C25138" w:rsidRDefault="00C25138" w:rsidP="00C25138">
      <w:pPr>
        <w:pStyle w:val="header2"/>
        <w:numPr>
          <w:ilvl w:val="0"/>
          <w:numId w:val="0"/>
        </w:numPr>
        <w:ind w:left="567"/>
        <w:rPr>
          <w:b w:val="0"/>
          <w:bCs/>
        </w:rPr>
      </w:pPr>
      <w:r w:rsidRPr="00C25138">
        <w:rPr>
          <w:b w:val="0"/>
          <w:bCs/>
        </w:rPr>
        <w:t>Total study hours:</w:t>
      </w:r>
      <w:r w:rsidR="00F372C9">
        <w:rPr>
          <w:b w:val="0"/>
          <w:bCs/>
        </w:rPr>
        <w:tab/>
      </w:r>
      <w:r w:rsidR="00F372C9">
        <w:rPr>
          <w:b w:val="0"/>
          <w:bCs/>
        </w:rPr>
        <w:tab/>
      </w:r>
      <w:r w:rsidR="00F372C9">
        <w:rPr>
          <w:b w:val="0"/>
          <w:bCs/>
        </w:rPr>
        <w:tab/>
      </w:r>
      <w:r w:rsidR="00F372C9">
        <w:rPr>
          <w:b w:val="0"/>
          <w:bCs/>
        </w:rPr>
        <w:tab/>
      </w:r>
      <w:r w:rsidR="00F372C9">
        <w:rPr>
          <w:b w:val="0"/>
          <w:bCs/>
        </w:rPr>
        <w:tab/>
      </w:r>
      <w:r w:rsidR="00F372C9">
        <w:rPr>
          <w:b w:val="0"/>
          <w:bCs/>
        </w:rPr>
        <w:tab/>
      </w:r>
      <w:r w:rsidRPr="00C25138">
        <w:rPr>
          <w:b w:val="0"/>
          <w:bCs/>
        </w:rPr>
        <w:t>150</w:t>
      </w:r>
    </w:p>
    <w:p w14:paraId="035B9AB3" w14:textId="77777777" w:rsidR="008D4447" w:rsidRPr="008D4447" w:rsidRDefault="008D4447" w:rsidP="00636058">
      <w:pPr>
        <w:spacing w:after="120" w:line="240" w:lineRule="auto"/>
        <w:ind w:right="543"/>
        <w:rPr>
          <w:rFonts w:ascii="Arial" w:hAnsi="Arial" w:cs="Arial"/>
          <w:iCs/>
          <w:sz w:val="24"/>
          <w:szCs w:val="24"/>
        </w:rPr>
      </w:pPr>
    </w:p>
    <w:p w14:paraId="1C49B47B" w14:textId="77777777" w:rsidR="00B2615D" w:rsidRPr="00B2615D" w:rsidRDefault="00EF4933" w:rsidP="00F372C9">
      <w:pPr>
        <w:pStyle w:val="Heading2"/>
        <w:spacing w:before="480"/>
        <w:ind w:right="544"/>
        <w:rPr>
          <w:i/>
          <w:iCs/>
        </w:rPr>
      </w:pPr>
      <w:r w:rsidRPr="009D52D0">
        <w:t>Assessment methods</w:t>
      </w:r>
    </w:p>
    <w:p w14:paraId="3032B795" w14:textId="0F309148" w:rsidR="00C25138" w:rsidRPr="00B2615D" w:rsidRDefault="00C25138" w:rsidP="00C25138">
      <w:pPr>
        <w:pStyle w:val="header2"/>
        <w:numPr>
          <w:ilvl w:val="1"/>
          <w:numId w:val="13"/>
        </w:numPr>
        <w:rPr>
          <w:b w:val="0"/>
          <w:bCs/>
          <w:i/>
          <w:iCs/>
        </w:rPr>
      </w:pPr>
      <w:r w:rsidRPr="00B2615D">
        <w:rPr>
          <w:b w:val="0"/>
          <w:bCs/>
          <w:iCs/>
        </w:rPr>
        <w:t>Main assessment methods</w:t>
      </w:r>
    </w:p>
    <w:p w14:paraId="24B9A346" w14:textId="77777777" w:rsidR="00C25138" w:rsidRDefault="00C25138" w:rsidP="001E0813">
      <w:pPr>
        <w:pStyle w:val="BodyText"/>
      </w:pPr>
      <w:r>
        <w:t>Practical Assessment (30%)</w:t>
      </w:r>
    </w:p>
    <w:p w14:paraId="00B98D99" w14:textId="4B24175F" w:rsidR="00C25138" w:rsidRDefault="00C25138" w:rsidP="001E0813">
      <w:pPr>
        <w:pStyle w:val="BodyText"/>
      </w:pPr>
      <w:r w:rsidRPr="00604C5E">
        <w:t>Palaeopathology Report (70%)</w:t>
      </w:r>
      <w:r w:rsidR="00C72684">
        <w:t>*</w:t>
      </w:r>
    </w:p>
    <w:p w14:paraId="392916C3" w14:textId="159F8851" w:rsidR="00C72684" w:rsidRPr="001E0813" w:rsidRDefault="00C72684" w:rsidP="001E0813">
      <w:pPr>
        <w:pStyle w:val="BodyText"/>
        <w:rPr>
          <w:i/>
          <w:iCs/>
        </w:rPr>
      </w:pPr>
      <w:r w:rsidRPr="001E0813">
        <w:rPr>
          <w:i/>
          <w:iCs/>
        </w:rPr>
        <w:t>*This element is pass compulsory and must be passed to achieve the learning outcomes of the module</w:t>
      </w:r>
    </w:p>
    <w:p w14:paraId="243D4C77" w14:textId="77777777" w:rsidR="00C72684" w:rsidRPr="00604C5E" w:rsidRDefault="00C72684" w:rsidP="00C72684">
      <w:pPr>
        <w:spacing w:after="120" w:line="240" w:lineRule="auto"/>
        <w:ind w:left="567" w:right="260" w:firstLine="153"/>
        <w:jc w:val="both"/>
        <w:rPr>
          <w:rFonts w:ascii="Arial" w:hAnsi="Arial" w:cs="Arial"/>
          <w:iCs/>
        </w:rPr>
      </w:pPr>
    </w:p>
    <w:p w14:paraId="3DA1BBE3" w14:textId="5B299A7A" w:rsidR="00696FF5" w:rsidRPr="009D52D0" w:rsidRDefault="00B2615D" w:rsidP="00094825">
      <w:pPr>
        <w:spacing w:after="120"/>
        <w:ind w:left="567" w:right="543" w:hanging="567"/>
        <w:rPr>
          <w:rFonts w:ascii="Arial" w:hAnsi="Arial" w:cs="Arial"/>
          <w:iCs/>
          <w:sz w:val="24"/>
          <w:szCs w:val="24"/>
        </w:rPr>
      </w:pPr>
      <w:r>
        <w:rPr>
          <w:rFonts w:ascii="Arial" w:hAnsi="Arial" w:cs="Arial"/>
          <w:iCs/>
          <w:sz w:val="24"/>
          <w:szCs w:val="24"/>
        </w:rPr>
        <w:t>1</w:t>
      </w:r>
      <w:r w:rsidR="00094825">
        <w:rPr>
          <w:rFonts w:ascii="Arial" w:hAnsi="Arial" w:cs="Arial"/>
          <w:iCs/>
          <w:sz w:val="24"/>
          <w:szCs w:val="24"/>
        </w:rPr>
        <w:t>3</w:t>
      </w:r>
      <w:r>
        <w:rPr>
          <w:rFonts w:ascii="Arial" w:hAnsi="Arial" w:cs="Arial"/>
          <w:iCs/>
          <w:sz w:val="24"/>
          <w:szCs w:val="24"/>
        </w:rPr>
        <w:t xml:space="preserve">.2 </w:t>
      </w:r>
      <w:r w:rsidR="00636058">
        <w:rPr>
          <w:rFonts w:ascii="Arial" w:hAnsi="Arial" w:cs="Arial"/>
          <w:iCs/>
          <w:sz w:val="24"/>
          <w:szCs w:val="24"/>
        </w:rPr>
        <w:tab/>
      </w:r>
      <w:r w:rsidR="00636058">
        <w:rPr>
          <w:rFonts w:ascii="Arial" w:hAnsi="Arial" w:cs="Arial"/>
          <w:iCs/>
          <w:sz w:val="24"/>
          <w:szCs w:val="24"/>
        </w:rPr>
        <w:tab/>
      </w:r>
      <w:r w:rsidR="00696FF5" w:rsidRPr="009D52D0">
        <w:rPr>
          <w:rFonts w:ascii="Arial" w:hAnsi="Arial" w:cs="Arial"/>
          <w:iCs/>
          <w:sz w:val="24"/>
          <w:szCs w:val="24"/>
        </w:rPr>
        <w:t xml:space="preserve">Reassessment methods </w:t>
      </w:r>
    </w:p>
    <w:p w14:paraId="4062F7E7" w14:textId="12E2C5CA" w:rsidR="008D4447" w:rsidRDefault="00C72684" w:rsidP="00C72684">
      <w:pPr>
        <w:spacing w:after="120" w:line="240" w:lineRule="auto"/>
        <w:ind w:left="426" w:right="543" w:firstLine="141"/>
        <w:rPr>
          <w:rFonts w:ascii="Arial" w:hAnsi="Arial" w:cs="Arial"/>
          <w:iCs/>
          <w:sz w:val="24"/>
          <w:szCs w:val="24"/>
        </w:rPr>
      </w:pPr>
      <w:r>
        <w:rPr>
          <w:rFonts w:ascii="Arial" w:hAnsi="Arial" w:cs="Arial"/>
          <w:iCs/>
          <w:sz w:val="24"/>
          <w:szCs w:val="24"/>
        </w:rPr>
        <w:t>100% coursework</w:t>
      </w:r>
    </w:p>
    <w:p w14:paraId="20CA8BE2" w14:textId="77777777" w:rsidR="00C72684" w:rsidRPr="008D4447" w:rsidRDefault="00C72684" w:rsidP="00EE6E30">
      <w:pPr>
        <w:spacing w:after="120" w:line="240" w:lineRule="auto"/>
        <w:ind w:left="426" w:right="543" w:firstLine="141"/>
        <w:rPr>
          <w:rFonts w:ascii="Arial" w:hAnsi="Arial" w:cs="Arial"/>
          <w:iCs/>
          <w:sz w:val="24"/>
          <w:szCs w:val="24"/>
        </w:rPr>
      </w:pPr>
    </w:p>
    <w:p w14:paraId="2FCD427F" w14:textId="795693E7" w:rsidR="00274ED7" w:rsidRPr="009D52D0" w:rsidRDefault="006F3F8B" w:rsidP="008071F3">
      <w:pPr>
        <w:pStyle w:val="Heading2"/>
        <w:spacing w:before="240"/>
        <w:ind w:right="544"/>
        <w:jc w:val="left"/>
      </w:pPr>
      <w:r w:rsidRPr="009D52D0">
        <w:t xml:space="preserve">Map of </w:t>
      </w:r>
      <w:r w:rsidR="00883204" w:rsidRPr="009D52D0">
        <w:t xml:space="preserve">module learning outcomes </w:t>
      </w:r>
      <w:r w:rsidR="00B30E07" w:rsidRPr="009D52D0">
        <w:t xml:space="preserve">(sections </w:t>
      </w:r>
      <w:r w:rsidR="00542219">
        <w:t>8</w:t>
      </w:r>
      <w:r w:rsidR="00B30E07" w:rsidRPr="009D52D0">
        <w:t xml:space="preserve"> &amp; </w:t>
      </w:r>
      <w:r w:rsidR="00542219">
        <w:t>9</w:t>
      </w:r>
      <w:r w:rsidR="00B30E07" w:rsidRPr="009D52D0">
        <w:t>)</w:t>
      </w:r>
      <w:r w:rsidR="00883204" w:rsidRPr="009D52D0">
        <w:t xml:space="preserve"> to l</w:t>
      </w:r>
      <w:r w:rsidRPr="009D52D0">
        <w:t>earning</w:t>
      </w:r>
      <w:r w:rsidR="00B30E07" w:rsidRPr="009D52D0">
        <w:t xml:space="preserve"> and </w:t>
      </w:r>
      <w:r w:rsidR="00883204" w:rsidRPr="009D52D0">
        <w:t>teaching m</w:t>
      </w:r>
      <w:r w:rsidR="00B30E07" w:rsidRPr="009D52D0">
        <w:t>ethods (section</w:t>
      </w:r>
      <w:r w:rsidR="00B2615D">
        <w:t xml:space="preserve"> </w:t>
      </w:r>
      <w:r w:rsidR="00B30E07" w:rsidRPr="009D52D0">
        <w:t>1</w:t>
      </w:r>
      <w:r w:rsidR="00542219">
        <w:t>2</w:t>
      </w:r>
      <w:r w:rsidRPr="009D52D0">
        <w:t>) and m</w:t>
      </w:r>
      <w:r w:rsidR="00883204" w:rsidRPr="009D52D0">
        <w:t>ethods of a</w:t>
      </w:r>
      <w:r w:rsidR="00B30E07" w:rsidRPr="009D52D0">
        <w:t>ssessment (section 1</w:t>
      </w:r>
      <w:r w:rsidR="00542219">
        <w:t>3</w:t>
      </w:r>
      <w:r w:rsidR="00EF4933" w:rsidRPr="009D52D0">
        <w:t>)</w:t>
      </w:r>
    </w:p>
    <w:p w14:paraId="6F5E84D9" w14:textId="21BBC0D5" w:rsidR="00636058" w:rsidRPr="00636058" w:rsidRDefault="00636058" w:rsidP="001E0813">
      <w:pPr>
        <w:spacing w:after="360" w:line="240" w:lineRule="auto"/>
        <w:ind w:left="567"/>
        <w:jc w:val="both"/>
        <w:rPr>
          <w:rFonts w:ascii="Arial" w:hAnsi="Arial" w:cs="Arial"/>
          <w:b/>
          <w:bCs/>
          <w:sz w:val="24"/>
          <w:szCs w:val="24"/>
        </w:rPr>
      </w:pPr>
      <w:r w:rsidRPr="00636058">
        <w:rPr>
          <w:rFonts w:ascii="Arial" w:hAnsi="Arial" w:cs="Arial"/>
          <w:b/>
          <w:bCs/>
          <w:sz w:val="24"/>
          <w:szCs w:val="24"/>
        </w:rPr>
        <w:t>Module learning outcomes against learning and teaching methods:</w:t>
      </w:r>
    </w:p>
    <w:tbl>
      <w:tblPr>
        <w:tblStyle w:val="TableGrid"/>
        <w:tblW w:w="9850" w:type="dxa"/>
        <w:tblInd w:w="610" w:type="dxa"/>
        <w:tblLayout w:type="fixed"/>
        <w:tblLook w:val="04A0" w:firstRow="1" w:lastRow="0" w:firstColumn="1" w:lastColumn="0" w:noHBand="0" w:noVBand="1"/>
      </w:tblPr>
      <w:tblGrid>
        <w:gridCol w:w="2362"/>
        <w:gridCol w:w="624"/>
        <w:gridCol w:w="624"/>
        <w:gridCol w:w="624"/>
        <w:gridCol w:w="624"/>
        <w:gridCol w:w="624"/>
        <w:gridCol w:w="624"/>
        <w:gridCol w:w="624"/>
        <w:gridCol w:w="624"/>
        <w:gridCol w:w="624"/>
        <w:gridCol w:w="624"/>
        <w:gridCol w:w="624"/>
        <w:gridCol w:w="624"/>
      </w:tblGrid>
      <w:tr w:rsidR="00F837F3" w:rsidRPr="009D52D0" w14:paraId="0DA7BA90" w14:textId="77777777" w:rsidTr="001E0813">
        <w:trPr>
          <w:cantSplit/>
          <w:tblHeader/>
        </w:trPr>
        <w:tc>
          <w:tcPr>
            <w:tcW w:w="2362" w:type="dxa"/>
            <w:shd w:val="clear" w:color="auto" w:fill="D9D9D9" w:themeFill="background1" w:themeFillShade="D9"/>
          </w:tcPr>
          <w:p w14:paraId="1B894487" w14:textId="77777777" w:rsidR="00F837F3" w:rsidRPr="001E0813" w:rsidRDefault="00F837F3" w:rsidP="001E0813">
            <w:pPr>
              <w:spacing w:after="120"/>
              <w:ind w:left="33"/>
              <w:rPr>
                <w:rFonts w:ascii="Arial" w:hAnsi="Arial" w:cs="Arial"/>
                <w:b/>
                <w:sz w:val="20"/>
                <w:szCs w:val="20"/>
              </w:rPr>
            </w:pPr>
            <w:r w:rsidRPr="001E0813">
              <w:rPr>
                <w:rFonts w:ascii="Arial" w:hAnsi="Arial" w:cs="Arial"/>
                <w:b/>
                <w:sz w:val="20"/>
                <w:szCs w:val="20"/>
              </w:rPr>
              <w:t>Module learning outcome</w:t>
            </w:r>
          </w:p>
        </w:tc>
        <w:tc>
          <w:tcPr>
            <w:tcW w:w="624" w:type="dxa"/>
          </w:tcPr>
          <w:p w14:paraId="7C16ABBB"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8.1</w:t>
            </w:r>
          </w:p>
        </w:tc>
        <w:tc>
          <w:tcPr>
            <w:tcW w:w="624" w:type="dxa"/>
          </w:tcPr>
          <w:p w14:paraId="0CC72A16"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8.2</w:t>
            </w:r>
          </w:p>
        </w:tc>
        <w:tc>
          <w:tcPr>
            <w:tcW w:w="624" w:type="dxa"/>
          </w:tcPr>
          <w:p w14:paraId="4FA638ED"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8.3</w:t>
            </w:r>
          </w:p>
        </w:tc>
        <w:tc>
          <w:tcPr>
            <w:tcW w:w="624" w:type="dxa"/>
          </w:tcPr>
          <w:p w14:paraId="36E2B902"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8.4</w:t>
            </w:r>
          </w:p>
        </w:tc>
        <w:tc>
          <w:tcPr>
            <w:tcW w:w="624" w:type="dxa"/>
          </w:tcPr>
          <w:p w14:paraId="32E0648F"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8.5</w:t>
            </w:r>
          </w:p>
        </w:tc>
        <w:tc>
          <w:tcPr>
            <w:tcW w:w="624" w:type="dxa"/>
          </w:tcPr>
          <w:p w14:paraId="657E8BD4"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8.6</w:t>
            </w:r>
          </w:p>
        </w:tc>
        <w:tc>
          <w:tcPr>
            <w:tcW w:w="624" w:type="dxa"/>
          </w:tcPr>
          <w:p w14:paraId="42C7219A"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9.1</w:t>
            </w:r>
          </w:p>
        </w:tc>
        <w:tc>
          <w:tcPr>
            <w:tcW w:w="624" w:type="dxa"/>
          </w:tcPr>
          <w:p w14:paraId="6C60E5C3"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9.2</w:t>
            </w:r>
          </w:p>
        </w:tc>
        <w:tc>
          <w:tcPr>
            <w:tcW w:w="624" w:type="dxa"/>
          </w:tcPr>
          <w:p w14:paraId="5C5B5B5B"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9.3</w:t>
            </w:r>
          </w:p>
        </w:tc>
        <w:tc>
          <w:tcPr>
            <w:tcW w:w="624" w:type="dxa"/>
          </w:tcPr>
          <w:p w14:paraId="37CC9317"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9.4</w:t>
            </w:r>
          </w:p>
        </w:tc>
        <w:tc>
          <w:tcPr>
            <w:tcW w:w="624" w:type="dxa"/>
          </w:tcPr>
          <w:p w14:paraId="3E33BBD0"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9.5</w:t>
            </w:r>
          </w:p>
        </w:tc>
        <w:tc>
          <w:tcPr>
            <w:tcW w:w="624" w:type="dxa"/>
          </w:tcPr>
          <w:p w14:paraId="61B8E7F6"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9.  6</w:t>
            </w:r>
          </w:p>
        </w:tc>
      </w:tr>
      <w:tr w:rsidR="00F837F3" w:rsidRPr="009D52D0" w14:paraId="4B81B3FA" w14:textId="77777777" w:rsidTr="001E0813">
        <w:tc>
          <w:tcPr>
            <w:tcW w:w="2362" w:type="dxa"/>
          </w:tcPr>
          <w:p w14:paraId="5D4F357E" w14:textId="77777777" w:rsidR="00F837F3" w:rsidRPr="001E0813" w:rsidRDefault="00F837F3" w:rsidP="001E0813">
            <w:pPr>
              <w:spacing w:before="60" w:after="60"/>
              <w:rPr>
                <w:rFonts w:ascii="Arial" w:hAnsi="Arial" w:cs="Arial"/>
                <w:i/>
                <w:sz w:val="20"/>
                <w:szCs w:val="20"/>
              </w:rPr>
            </w:pPr>
            <w:r w:rsidRPr="001E0813">
              <w:rPr>
                <w:rFonts w:ascii="Arial" w:hAnsi="Arial" w:cs="Arial"/>
                <w:sz w:val="20"/>
                <w:szCs w:val="20"/>
              </w:rPr>
              <w:t>Lecture</w:t>
            </w:r>
          </w:p>
        </w:tc>
        <w:tc>
          <w:tcPr>
            <w:tcW w:w="624" w:type="dxa"/>
          </w:tcPr>
          <w:p w14:paraId="42C400E2"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7462BD55"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B0660EA"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EC0AE61"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0EE69A7"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2557D7CD"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35FEACCA"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63788A5"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B81CB74" w14:textId="77777777" w:rsidR="00F837F3" w:rsidRPr="001E0813" w:rsidRDefault="00F837F3" w:rsidP="001E0813">
            <w:pPr>
              <w:spacing w:before="60" w:after="60"/>
              <w:jc w:val="center"/>
              <w:rPr>
                <w:rFonts w:ascii="Arial" w:hAnsi="Arial" w:cs="Arial"/>
                <w:b/>
                <w:sz w:val="20"/>
                <w:szCs w:val="20"/>
              </w:rPr>
            </w:pPr>
          </w:p>
        </w:tc>
        <w:tc>
          <w:tcPr>
            <w:tcW w:w="624" w:type="dxa"/>
          </w:tcPr>
          <w:p w14:paraId="5D66ECBE"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5095196D"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2FD53BA" w14:textId="77777777" w:rsidR="00F837F3" w:rsidRPr="001E0813" w:rsidRDefault="00F837F3" w:rsidP="001E0813">
            <w:pPr>
              <w:spacing w:before="60" w:after="60"/>
              <w:jc w:val="center"/>
              <w:rPr>
                <w:rFonts w:ascii="Arial" w:hAnsi="Arial" w:cs="Arial"/>
                <w:b/>
                <w:sz w:val="20"/>
                <w:szCs w:val="20"/>
              </w:rPr>
            </w:pPr>
          </w:p>
        </w:tc>
      </w:tr>
      <w:tr w:rsidR="00F837F3" w:rsidRPr="009D52D0" w14:paraId="0C0589AB" w14:textId="77777777" w:rsidTr="001E0813">
        <w:tc>
          <w:tcPr>
            <w:tcW w:w="2362" w:type="dxa"/>
          </w:tcPr>
          <w:p w14:paraId="49E25A82" w14:textId="77777777" w:rsidR="00F837F3" w:rsidRPr="001E0813" w:rsidRDefault="00F837F3" w:rsidP="001E0813">
            <w:pPr>
              <w:spacing w:before="60" w:after="60"/>
              <w:rPr>
                <w:rFonts w:ascii="Arial" w:hAnsi="Arial" w:cs="Arial"/>
                <w:i/>
                <w:sz w:val="20"/>
                <w:szCs w:val="20"/>
              </w:rPr>
            </w:pPr>
            <w:r w:rsidRPr="001E0813">
              <w:rPr>
                <w:rFonts w:ascii="Arial" w:hAnsi="Arial" w:cs="Arial"/>
                <w:sz w:val="20"/>
                <w:szCs w:val="20"/>
              </w:rPr>
              <w:t>Lab practical</w:t>
            </w:r>
          </w:p>
        </w:tc>
        <w:tc>
          <w:tcPr>
            <w:tcW w:w="624" w:type="dxa"/>
          </w:tcPr>
          <w:p w14:paraId="0BB71229"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94055B6"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424DE0B"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56704F2" w14:textId="77777777" w:rsidR="00F837F3" w:rsidRPr="001E0813" w:rsidRDefault="00F837F3" w:rsidP="001E0813">
            <w:pPr>
              <w:spacing w:before="60" w:after="60"/>
              <w:jc w:val="center"/>
              <w:rPr>
                <w:rFonts w:ascii="Arial" w:hAnsi="Arial" w:cs="Arial"/>
                <w:b/>
                <w:sz w:val="20"/>
                <w:szCs w:val="20"/>
              </w:rPr>
            </w:pPr>
          </w:p>
        </w:tc>
        <w:tc>
          <w:tcPr>
            <w:tcW w:w="624" w:type="dxa"/>
          </w:tcPr>
          <w:p w14:paraId="2C356D31"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8AAA9E6" w14:textId="77777777" w:rsidR="00F837F3" w:rsidRPr="001E0813" w:rsidRDefault="00F837F3" w:rsidP="001E0813">
            <w:pPr>
              <w:spacing w:before="60" w:after="60"/>
              <w:jc w:val="center"/>
              <w:rPr>
                <w:rFonts w:ascii="Arial" w:hAnsi="Arial" w:cs="Arial"/>
                <w:b/>
                <w:sz w:val="20"/>
                <w:szCs w:val="20"/>
              </w:rPr>
            </w:pPr>
          </w:p>
        </w:tc>
        <w:tc>
          <w:tcPr>
            <w:tcW w:w="624" w:type="dxa"/>
          </w:tcPr>
          <w:p w14:paraId="66449FC3" w14:textId="77777777" w:rsidR="00F837F3" w:rsidRPr="001E0813" w:rsidRDefault="00F837F3" w:rsidP="001E0813">
            <w:pPr>
              <w:spacing w:before="60" w:after="60"/>
              <w:jc w:val="center"/>
              <w:rPr>
                <w:rFonts w:ascii="Arial" w:hAnsi="Arial" w:cs="Arial"/>
                <w:b/>
                <w:sz w:val="20"/>
                <w:szCs w:val="20"/>
              </w:rPr>
            </w:pPr>
          </w:p>
        </w:tc>
        <w:tc>
          <w:tcPr>
            <w:tcW w:w="624" w:type="dxa"/>
          </w:tcPr>
          <w:p w14:paraId="71B1F96B"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53BA6832"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313C166A"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6934A896"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243478A8"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r>
      <w:tr w:rsidR="00F837F3" w:rsidRPr="009D52D0" w14:paraId="2C854B0C" w14:textId="77777777" w:rsidTr="001E0813">
        <w:tc>
          <w:tcPr>
            <w:tcW w:w="2362" w:type="dxa"/>
          </w:tcPr>
          <w:p w14:paraId="4B7F2748" w14:textId="77777777" w:rsidR="00F837F3" w:rsidRPr="001E0813" w:rsidRDefault="00F837F3" w:rsidP="001E0813">
            <w:pPr>
              <w:spacing w:before="60" w:after="60"/>
              <w:rPr>
                <w:rFonts w:ascii="Arial" w:hAnsi="Arial" w:cs="Arial"/>
                <w:i/>
                <w:sz w:val="20"/>
                <w:szCs w:val="20"/>
              </w:rPr>
            </w:pPr>
            <w:r w:rsidRPr="001E0813">
              <w:rPr>
                <w:rFonts w:ascii="Arial" w:hAnsi="Arial" w:cs="Arial"/>
                <w:sz w:val="20"/>
                <w:szCs w:val="20"/>
              </w:rPr>
              <w:t>Private Study</w:t>
            </w:r>
          </w:p>
        </w:tc>
        <w:tc>
          <w:tcPr>
            <w:tcW w:w="624" w:type="dxa"/>
          </w:tcPr>
          <w:p w14:paraId="6812DDE7"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36D7E493"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368A655" w14:textId="77777777" w:rsidR="00F837F3" w:rsidRPr="001E0813" w:rsidRDefault="00F837F3" w:rsidP="001E0813">
            <w:pPr>
              <w:spacing w:before="60" w:after="60"/>
              <w:jc w:val="center"/>
              <w:rPr>
                <w:rFonts w:ascii="Arial" w:hAnsi="Arial" w:cs="Arial"/>
                <w:b/>
                <w:sz w:val="20"/>
                <w:szCs w:val="20"/>
              </w:rPr>
            </w:pPr>
          </w:p>
        </w:tc>
        <w:tc>
          <w:tcPr>
            <w:tcW w:w="624" w:type="dxa"/>
          </w:tcPr>
          <w:p w14:paraId="30C1D6EF"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75F5050"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3E98DD76"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974CDE3"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610B4505"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863BC91"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7545C1CB"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0286EA7"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7A29B157" w14:textId="77777777" w:rsidR="00F837F3" w:rsidRPr="001E0813" w:rsidRDefault="00F837F3" w:rsidP="001E0813">
            <w:pPr>
              <w:spacing w:before="60" w:after="60"/>
              <w:jc w:val="center"/>
              <w:rPr>
                <w:rFonts w:ascii="Arial" w:hAnsi="Arial" w:cs="Arial"/>
                <w:b/>
                <w:sz w:val="20"/>
                <w:szCs w:val="20"/>
              </w:rPr>
            </w:pPr>
          </w:p>
        </w:tc>
      </w:tr>
    </w:tbl>
    <w:p w14:paraId="0C992BDB" w14:textId="77777777" w:rsidR="00636058" w:rsidRDefault="00636058" w:rsidP="00F837F3">
      <w:pPr>
        <w:spacing w:after="120" w:line="240" w:lineRule="auto"/>
        <w:ind w:right="543"/>
        <w:rPr>
          <w:rFonts w:ascii="Arial" w:hAnsi="Arial" w:cs="Arial"/>
          <w:b/>
          <w:iCs/>
          <w:sz w:val="24"/>
          <w:szCs w:val="24"/>
        </w:rPr>
      </w:pPr>
    </w:p>
    <w:p w14:paraId="1DF2B576" w14:textId="6861D79A" w:rsidR="007A6245" w:rsidRDefault="00636058" w:rsidP="001E0813">
      <w:pPr>
        <w:spacing w:after="360" w:line="240" w:lineRule="auto"/>
        <w:ind w:left="567"/>
        <w:jc w:val="both"/>
        <w:rPr>
          <w:rFonts w:ascii="Arial" w:hAnsi="Arial" w:cs="Arial"/>
          <w:b/>
          <w:iCs/>
          <w:sz w:val="24"/>
          <w:szCs w:val="24"/>
        </w:rPr>
      </w:pPr>
      <w:r>
        <w:rPr>
          <w:rFonts w:ascii="Arial" w:hAnsi="Arial" w:cs="Arial"/>
          <w:b/>
          <w:iCs/>
          <w:sz w:val="24"/>
          <w:szCs w:val="24"/>
        </w:rPr>
        <w:t>Module learning outcomes against assessment methods:</w:t>
      </w:r>
    </w:p>
    <w:tbl>
      <w:tblPr>
        <w:tblStyle w:val="TableGrid"/>
        <w:tblpPr w:leftFromText="180" w:rightFromText="180" w:vertAnchor="text" w:horzAnchor="page" w:tblpX="1294" w:tblpY="108"/>
        <w:tblW w:w="9893" w:type="dxa"/>
        <w:tblLayout w:type="fixed"/>
        <w:tblLook w:val="04A0" w:firstRow="1" w:lastRow="0" w:firstColumn="1" w:lastColumn="0" w:noHBand="0" w:noVBand="1"/>
      </w:tblPr>
      <w:tblGrid>
        <w:gridCol w:w="2405"/>
        <w:gridCol w:w="624"/>
        <w:gridCol w:w="624"/>
        <w:gridCol w:w="624"/>
        <w:gridCol w:w="624"/>
        <w:gridCol w:w="624"/>
        <w:gridCol w:w="624"/>
        <w:gridCol w:w="624"/>
        <w:gridCol w:w="624"/>
        <w:gridCol w:w="624"/>
        <w:gridCol w:w="624"/>
        <w:gridCol w:w="624"/>
        <w:gridCol w:w="624"/>
      </w:tblGrid>
      <w:tr w:rsidR="00F837F3" w:rsidRPr="009D52D0" w14:paraId="77009D52" w14:textId="77777777" w:rsidTr="001E0813">
        <w:trPr>
          <w:tblHeader/>
        </w:trPr>
        <w:tc>
          <w:tcPr>
            <w:tcW w:w="2405" w:type="dxa"/>
            <w:shd w:val="clear" w:color="auto" w:fill="D9D9D9" w:themeFill="background1" w:themeFillShade="D9"/>
          </w:tcPr>
          <w:p w14:paraId="0B470EFF" w14:textId="77777777" w:rsidR="00F837F3" w:rsidRPr="001E0813" w:rsidRDefault="00F837F3" w:rsidP="001E0813">
            <w:pPr>
              <w:spacing w:after="120"/>
              <w:ind w:left="33"/>
              <w:rPr>
                <w:rFonts w:ascii="Arial" w:hAnsi="Arial" w:cs="Arial"/>
                <w:b/>
                <w:sz w:val="20"/>
                <w:szCs w:val="20"/>
              </w:rPr>
            </w:pPr>
            <w:r w:rsidRPr="001E0813">
              <w:rPr>
                <w:rFonts w:ascii="Arial" w:hAnsi="Arial" w:cs="Arial"/>
                <w:b/>
                <w:sz w:val="20"/>
                <w:szCs w:val="20"/>
              </w:rPr>
              <w:t>Module learning outcome</w:t>
            </w:r>
          </w:p>
        </w:tc>
        <w:tc>
          <w:tcPr>
            <w:tcW w:w="624" w:type="dxa"/>
          </w:tcPr>
          <w:p w14:paraId="4016F9D2"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8.1</w:t>
            </w:r>
          </w:p>
        </w:tc>
        <w:tc>
          <w:tcPr>
            <w:tcW w:w="624" w:type="dxa"/>
          </w:tcPr>
          <w:p w14:paraId="4C7AB512"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8.2</w:t>
            </w:r>
          </w:p>
        </w:tc>
        <w:tc>
          <w:tcPr>
            <w:tcW w:w="624" w:type="dxa"/>
          </w:tcPr>
          <w:p w14:paraId="1A814DD5"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8.3</w:t>
            </w:r>
          </w:p>
        </w:tc>
        <w:tc>
          <w:tcPr>
            <w:tcW w:w="624" w:type="dxa"/>
          </w:tcPr>
          <w:p w14:paraId="6D939322"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8.4</w:t>
            </w:r>
          </w:p>
        </w:tc>
        <w:tc>
          <w:tcPr>
            <w:tcW w:w="624" w:type="dxa"/>
          </w:tcPr>
          <w:p w14:paraId="51806661"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8.5</w:t>
            </w:r>
          </w:p>
        </w:tc>
        <w:tc>
          <w:tcPr>
            <w:tcW w:w="624" w:type="dxa"/>
          </w:tcPr>
          <w:p w14:paraId="45E467C9"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8.6</w:t>
            </w:r>
          </w:p>
        </w:tc>
        <w:tc>
          <w:tcPr>
            <w:tcW w:w="624" w:type="dxa"/>
          </w:tcPr>
          <w:p w14:paraId="666E6DF9"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9.1</w:t>
            </w:r>
          </w:p>
        </w:tc>
        <w:tc>
          <w:tcPr>
            <w:tcW w:w="624" w:type="dxa"/>
          </w:tcPr>
          <w:p w14:paraId="357DCF23"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9.2</w:t>
            </w:r>
          </w:p>
        </w:tc>
        <w:tc>
          <w:tcPr>
            <w:tcW w:w="624" w:type="dxa"/>
          </w:tcPr>
          <w:p w14:paraId="368037D9"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9.3</w:t>
            </w:r>
          </w:p>
        </w:tc>
        <w:tc>
          <w:tcPr>
            <w:tcW w:w="624" w:type="dxa"/>
          </w:tcPr>
          <w:p w14:paraId="6FEB5A45"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9.4</w:t>
            </w:r>
          </w:p>
        </w:tc>
        <w:tc>
          <w:tcPr>
            <w:tcW w:w="624" w:type="dxa"/>
          </w:tcPr>
          <w:p w14:paraId="32F2EC1F"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9.5</w:t>
            </w:r>
          </w:p>
        </w:tc>
        <w:tc>
          <w:tcPr>
            <w:tcW w:w="624" w:type="dxa"/>
          </w:tcPr>
          <w:p w14:paraId="2C594033" w14:textId="77777777" w:rsidR="00F837F3" w:rsidRPr="001E0813" w:rsidRDefault="00F837F3" w:rsidP="001E0813">
            <w:pPr>
              <w:spacing w:after="120"/>
              <w:jc w:val="center"/>
              <w:rPr>
                <w:rFonts w:ascii="Arial" w:hAnsi="Arial" w:cs="Arial"/>
                <w:b/>
                <w:bCs/>
                <w:sz w:val="20"/>
                <w:szCs w:val="20"/>
              </w:rPr>
            </w:pPr>
            <w:r w:rsidRPr="001E0813">
              <w:rPr>
                <w:rFonts w:ascii="Arial" w:hAnsi="Arial" w:cs="Arial"/>
                <w:b/>
                <w:bCs/>
                <w:sz w:val="20"/>
                <w:szCs w:val="20"/>
              </w:rPr>
              <w:t>9.6</w:t>
            </w:r>
          </w:p>
        </w:tc>
      </w:tr>
      <w:tr w:rsidR="00F837F3" w:rsidRPr="009D52D0" w14:paraId="16457F10" w14:textId="77777777" w:rsidTr="001E0813">
        <w:trPr>
          <w:tblHeader/>
        </w:trPr>
        <w:tc>
          <w:tcPr>
            <w:tcW w:w="2405" w:type="dxa"/>
          </w:tcPr>
          <w:p w14:paraId="6DA046DA" w14:textId="77777777" w:rsidR="00F837F3" w:rsidRPr="001E0813" w:rsidRDefault="00F837F3" w:rsidP="001E0813">
            <w:pPr>
              <w:spacing w:before="60" w:after="60"/>
              <w:rPr>
                <w:rFonts w:ascii="Arial" w:hAnsi="Arial" w:cs="Arial"/>
                <w:sz w:val="20"/>
                <w:szCs w:val="20"/>
              </w:rPr>
            </w:pPr>
            <w:r w:rsidRPr="001E0813">
              <w:rPr>
                <w:rFonts w:ascii="Arial" w:hAnsi="Arial" w:cs="Arial"/>
                <w:sz w:val="20"/>
                <w:szCs w:val="20"/>
              </w:rPr>
              <w:t>Practical Assessment</w:t>
            </w:r>
          </w:p>
        </w:tc>
        <w:tc>
          <w:tcPr>
            <w:tcW w:w="624" w:type="dxa"/>
          </w:tcPr>
          <w:p w14:paraId="38CB00F9"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5EF119F6"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627DD379"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026B262" w14:textId="77777777" w:rsidR="00F837F3" w:rsidRPr="001E0813" w:rsidRDefault="00F837F3" w:rsidP="001E0813">
            <w:pPr>
              <w:spacing w:before="60" w:after="60"/>
              <w:jc w:val="center"/>
              <w:rPr>
                <w:rFonts w:ascii="Arial" w:hAnsi="Arial" w:cs="Arial"/>
                <w:b/>
                <w:sz w:val="20"/>
                <w:szCs w:val="20"/>
              </w:rPr>
            </w:pPr>
          </w:p>
        </w:tc>
        <w:tc>
          <w:tcPr>
            <w:tcW w:w="624" w:type="dxa"/>
          </w:tcPr>
          <w:p w14:paraId="379622E2"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5C5044E" w14:textId="77777777" w:rsidR="00F837F3" w:rsidRPr="001E0813" w:rsidRDefault="00F837F3" w:rsidP="001E0813">
            <w:pPr>
              <w:spacing w:before="60" w:after="60"/>
              <w:jc w:val="center"/>
              <w:rPr>
                <w:rFonts w:ascii="Arial" w:hAnsi="Arial" w:cs="Arial"/>
                <w:b/>
                <w:sz w:val="20"/>
                <w:szCs w:val="20"/>
              </w:rPr>
            </w:pPr>
          </w:p>
        </w:tc>
        <w:tc>
          <w:tcPr>
            <w:tcW w:w="624" w:type="dxa"/>
          </w:tcPr>
          <w:p w14:paraId="4242F3C3"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D8E4800"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766CD867" w14:textId="77777777" w:rsidR="00F837F3" w:rsidRPr="001E0813" w:rsidRDefault="00F837F3" w:rsidP="001E0813">
            <w:pPr>
              <w:spacing w:before="60" w:after="60"/>
              <w:jc w:val="center"/>
              <w:rPr>
                <w:rFonts w:ascii="Arial" w:hAnsi="Arial" w:cs="Arial"/>
                <w:b/>
                <w:sz w:val="20"/>
                <w:szCs w:val="20"/>
              </w:rPr>
            </w:pPr>
          </w:p>
        </w:tc>
        <w:tc>
          <w:tcPr>
            <w:tcW w:w="624" w:type="dxa"/>
          </w:tcPr>
          <w:p w14:paraId="48B6CE4B"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2814FC39"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481CDC8A"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r>
      <w:tr w:rsidR="00F837F3" w:rsidRPr="009D52D0" w14:paraId="6508E39D" w14:textId="77777777" w:rsidTr="001E0813">
        <w:trPr>
          <w:tblHeader/>
        </w:trPr>
        <w:tc>
          <w:tcPr>
            <w:tcW w:w="2405" w:type="dxa"/>
          </w:tcPr>
          <w:p w14:paraId="032855FE" w14:textId="77777777" w:rsidR="00F837F3" w:rsidRPr="001E0813" w:rsidRDefault="00F837F3" w:rsidP="001E0813">
            <w:pPr>
              <w:spacing w:before="60" w:after="60"/>
              <w:rPr>
                <w:rFonts w:ascii="Arial" w:hAnsi="Arial" w:cs="Arial"/>
                <w:i/>
                <w:sz w:val="20"/>
                <w:szCs w:val="20"/>
              </w:rPr>
            </w:pPr>
            <w:r w:rsidRPr="001E0813">
              <w:rPr>
                <w:rFonts w:ascii="Arial" w:hAnsi="Arial" w:cs="Arial"/>
                <w:sz w:val="20"/>
                <w:szCs w:val="20"/>
              </w:rPr>
              <w:t>Palaeopathology report</w:t>
            </w:r>
          </w:p>
        </w:tc>
        <w:tc>
          <w:tcPr>
            <w:tcW w:w="624" w:type="dxa"/>
          </w:tcPr>
          <w:p w14:paraId="3D77A832"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327C657A"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694DC598"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67A254F9"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59A2BEDB"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5380AEB3"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ABAEC63"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400B3FE5"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A9F1B4C"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14E6E3B1"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78B9AFCD"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c>
          <w:tcPr>
            <w:tcW w:w="624" w:type="dxa"/>
          </w:tcPr>
          <w:p w14:paraId="069A35A6" w14:textId="77777777" w:rsidR="00F837F3" w:rsidRPr="001E0813" w:rsidRDefault="00F837F3" w:rsidP="001E0813">
            <w:pPr>
              <w:spacing w:before="60" w:after="60"/>
              <w:jc w:val="center"/>
              <w:rPr>
                <w:rFonts w:ascii="Arial" w:hAnsi="Arial" w:cs="Arial"/>
                <w:b/>
                <w:sz w:val="20"/>
                <w:szCs w:val="20"/>
              </w:rPr>
            </w:pPr>
            <w:r w:rsidRPr="001E0813">
              <w:rPr>
                <w:rFonts w:ascii="Arial" w:hAnsi="Arial" w:cs="Arial"/>
                <w:b/>
                <w:sz w:val="20"/>
                <w:szCs w:val="20"/>
              </w:rPr>
              <w:t>x</w:t>
            </w:r>
          </w:p>
        </w:tc>
      </w:tr>
    </w:tbl>
    <w:p w14:paraId="172848FA" w14:textId="39E7AE7D" w:rsidR="00636058" w:rsidRDefault="00636058" w:rsidP="009D52D0">
      <w:pPr>
        <w:spacing w:after="120" w:line="240" w:lineRule="auto"/>
        <w:ind w:left="426" w:right="543"/>
        <w:rPr>
          <w:rFonts w:ascii="Arial" w:hAnsi="Arial" w:cs="Arial"/>
          <w:b/>
          <w:iCs/>
          <w:sz w:val="24"/>
          <w:szCs w:val="24"/>
        </w:rPr>
      </w:pPr>
    </w:p>
    <w:p w14:paraId="03283DDF" w14:textId="77777777" w:rsidR="00883204" w:rsidRPr="009D52D0" w:rsidRDefault="00883204" w:rsidP="008071F3">
      <w:pPr>
        <w:pStyle w:val="Heading2"/>
        <w:spacing w:before="360"/>
        <w:ind w:right="544"/>
        <w:rPr>
          <w:iCs/>
        </w:rPr>
      </w:pPr>
      <w:r w:rsidRPr="009D52D0">
        <w:t xml:space="preserve">Inclusive module design </w:t>
      </w:r>
    </w:p>
    <w:p w14:paraId="39DA4ADC" w14:textId="09850C70"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lastRenderedPageBreak/>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0676B24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inclusive practices in the guidance (see Annex B Appendix A) have been considered </w:t>
      </w:r>
      <w:proofErr w:type="gramStart"/>
      <w:r w:rsidRPr="009D52D0">
        <w:rPr>
          <w:rFonts w:ascii="Arial" w:hAnsi="Arial" w:cs="Arial"/>
          <w:sz w:val="24"/>
          <w:szCs w:val="24"/>
        </w:rPr>
        <w:t>in order to</w:t>
      </w:r>
      <w:proofErr w:type="gramEnd"/>
      <w:r w:rsidRPr="009D52D0">
        <w:rPr>
          <w:rFonts w:ascii="Arial" w:hAnsi="Arial" w:cs="Arial"/>
          <w:sz w:val="24"/>
          <w:szCs w:val="24"/>
        </w:rPr>
        <w:t xml:space="preserve"> support all students in the following areas:</w:t>
      </w:r>
    </w:p>
    <w:p w14:paraId="12A1AB1B"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5F2DDA76"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w:t>
      </w:r>
      <w:proofErr w:type="gramStart"/>
      <w:r w:rsidRPr="009D52D0">
        <w:rPr>
          <w:rFonts w:ascii="Arial" w:hAnsi="Arial" w:cs="Arial"/>
          <w:bCs/>
          <w:sz w:val="24"/>
          <w:szCs w:val="24"/>
        </w:rPr>
        <w:t>teaching</w:t>
      </w:r>
      <w:proofErr w:type="gramEnd"/>
      <w:r w:rsidRPr="009D52D0">
        <w:rPr>
          <w:rFonts w:ascii="Arial" w:hAnsi="Arial" w:cs="Arial"/>
          <w:bCs/>
          <w:sz w:val="24"/>
          <w:szCs w:val="24"/>
        </w:rPr>
        <w:t xml:space="preserve"> and assessment methods</w:t>
      </w:r>
    </w:p>
    <w:p w14:paraId="7D22CEC9" w14:textId="77777777" w:rsidR="00883204" w:rsidRPr="009D52D0" w:rsidRDefault="00883204" w:rsidP="009D52D0">
      <w:pPr>
        <w:spacing w:after="120" w:line="240" w:lineRule="auto"/>
        <w:ind w:left="567" w:right="543"/>
        <w:rPr>
          <w:rFonts w:ascii="Arial" w:hAnsi="Arial" w:cs="Arial"/>
          <w:i/>
          <w:iCs/>
          <w:sz w:val="24"/>
          <w:szCs w:val="24"/>
        </w:rPr>
      </w:pPr>
    </w:p>
    <w:p w14:paraId="01B2A0D7" w14:textId="77777777" w:rsidR="009A2D37" w:rsidRPr="009D52D0" w:rsidRDefault="00883204" w:rsidP="00072357">
      <w:pPr>
        <w:pStyle w:val="Heading2"/>
      </w:pPr>
      <w:r w:rsidRPr="009D52D0">
        <w:t>Campus(es) or c</w:t>
      </w:r>
      <w:r w:rsidR="009A2D37" w:rsidRPr="009D52D0">
        <w:t>entre(s)</w:t>
      </w:r>
      <w:r w:rsidRPr="009D52D0">
        <w:t xml:space="preserve"> where module will be delivered</w:t>
      </w:r>
    </w:p>
    <w:p w14:paraId="3CD0FF38" w14:textId="64DAEBB5" w:rsidR="009A2D37" w:rsidRDefault="00F837F3" w:rsidP="001E0813">
      <w:pPr>
        <w:spacing w:after="120" w:line="240" w:lineRule="auto"/>
        <w:ind w:left="567"/>
        <w:rPr>
          <w:rFonts w:ascii="Arial" w:hAnsi="Arial" w:cs="Arial"/>
          <w:sz w:val="24"/>
          <w:szCs w:val="24"/>
        </w:rPr>
      </w:pPr>
      <w:r>
        <w:rPr>
          <w:rFonts w:ascii="Arial" w:hAnsi="Arial" w:cs="Arial"/>
          <w:sz w:val="24"/>
          <w:szCs w:val="24"/>
        </w:rPr>
        <w:t>Canterbury</w:t>
      </w:r>
    </w:p>
    <w:p w14:paraId="38DBDA25" w14:textId="77777777" w:rsidR="008D4447" w:rsidRPr="008D4447" w:rsidRDefault="008D4447" w:rsidP="009D52D0">
      <w:pPr>
        <w:spacing w:after="120" w:line="240" w:lineRule="auto"/>
        <w:ind w:left="426" w:right="543"/>
        <w:rPr>
          <w:rFonts w:ascii="Arial" w:hAnsi="Arial" w:cs="Arial"/>
          <w:iCs/>
          <w:sz w:val="24"/>
          <w:szCs w:val="24"/>
        </w:rPr>
      </w:pPr>
    </w:p>
    <w:p w14:paraId="654C7CE7" w14:textId="77777777" w:rsidR="00883204" w:rsidRPr="009D52D0" w:rsidRDefault="00883204" w:rsidP="008071F3">
      <w:pPr>
        <w:pStyle w:val="Heading2"/>
        <w:spacing w:before="240"/>
        <w:ind w:right="544"/>
      </w:pPr>
      <w:r w:rsidRPr="009D52D0">
        <w:t xml:space="preserve">Internationalisation </w:t>
      </w:r>
    </w:p>
    <w:p w14:paraId="4260A45A" w14:textId="2E7231E9" w:rsidR="00922E9E" w:rsidRPr="00C72684" w:rsidRDefault="00F837F3" w:rsidP="001E0813">
      <w:pPr>
        <w:spacing w:after="120" w:line="240" w:lineRule="auto"/>
        <w:ind w:left="567"/>
        <w:jc w:val="both"/>
        <w:rPr>
          <w:rFonts w:ascii="Arial" w:hAnsi="Arial" w:cs="Arial"/>
          <w:sz w:val="28"/>
          <w:szCs w:val="28"/>
        </w:rPr>
      </w:pPr>
      <w:r w:rsidRPr="001E0813">
        <w:rPr>
          <w:rStyle w:val="BodyTextChar"/>
        </w:rPr>
        <w:t>Students will be exposed to a variety of human skeletal remains from within different cultures and sub-cultures from around the world to understand how the study of disease in human</w:t>
      </w:r>
      <w:r w:rsidRPr="00C72684">
        <w:rPr>
          <w:rFonts w:ascii="Arial" w:hAnsi="Arial" w:cs="Arial"/>
          <w:bCs/>
          <w:sz w:val="24"/>
          <w:szCs w:val="24"/>
        </w:rPr>
        <w:t xml:space="preserve"> skeletons can be used to infer aspects of life in the past.</w:t>
      </w:r>
    </w:p>
    <w:p w14:paraId="108DE2E5" w14:textId="77777777" w:rsidR="008D4447" w:rsidRPr="008D4447" w:rsidRDefault="008D4447" w:rsidP="009D52D0">
      <w:pPr>
        <w:spacing w:after="120" w:line="240" w:lineRule="auto"/>
        <w:ind w:left="426" w:right="543"/>
        <w:rPr>
          <w:rFonts w:ascii="Arial" w:hAnsi="Arial" w:cs="Arial"/>
          <w:iCs/>
          <w:sz w:val="24"/>
          <w:szCs w:val="24"/>
        </w:rPr>
      </w:pPr>
    </w:p>
    <w:p w14:paraId="3C7C3561" w14:textId="77777777" w:rsidR="00883204" w:rsidRDefault="00883204" w:rsidP="009D52D0">
      <w:pPr>
        <w:spacing w:after="120" w:line="240" w:lineRule="auto"/>
        <w:ind w:right="543"/>
        <w:rPr>
          <w:rFonts w:ascii="Arial" w:hAnsi="Arial" w:cs="Arial"/>
          <w:sz w:val="24"/>
          <w:szCs w:val="24"/>
        </w:rPr>
      </w:pPr>
    </w:p>
    <w:p w14:paraId="04189D6A" w14:textId="77777777" w:rsidR="008D4447" w:rsidRPr="001E0813" w:rsidRDefault="008D4447" w:rsidP="009D52D0">
      <w:pPr>
        <w:spacing w:after="120" w:line="240" w:lineRule="auto"/>
        <w:ind w:right="543"/>
        <w:rPr>
          <w:rFonts w:ascii="Arial" w:hAnsi="Arial" w:cs="Arial"/>
        </w:rPr>
      </w:pPr>
    </w:p>
    <w:p w14:paraId="3F5B9073" w14:textId="6B341C2A" w:rsidR="009D52D0" w:rsidRPr="001E0813" w:rsidRDefault="009D52D0">
      <w:pPr>
        <w:rPr>
          <w:rFonts w:ascii="Arial" w:hAnsi="Arial" w:cs="Arial"/>
        </w:rPr>
      </w:pPr>
    </w:p>
    <w:p w14:paraId="36C1544F" w14:textId="77777777" w:rsidR="00641D6D" w:rsidRPr="001E0813" w:rsidRDefault="00641D6D" w:rsidP="009D52D0">
      <w:pPr>
        <w:pBdr>
          <w:bottom w:val="single" w:sz="6" w:space="1" w:color="auto"/>
        </w:pBdr>
        <w:spacing w:after="120" w:line="240" w:lineRule="auto"/>
        <w:ind w:right="543"/>
        <w:rPr>
          <w:rFonts w:ascii="Arial" w:hAnsi="Arial" w:cs="Arial"/>
        </w:rPr>
      </w:pPr>
    </w:p>
    <w:p w14:paraId="31CC2DF2" w14:textId="77777777" w:rsidR="00441E76" w:rsidRPr="001E0813" w:rsidRDefault="009F5EA4" w:rsidP="009D52D0">
      <w:pPr>
        <w:spacing w:after="120" w:line="240" w:lineRule="auto"/>
        <w:ind w:right="543"/>
        <w:rPr>
          <w:rFonts w:ascii="Arial" w:hAnsi="Arial" w:cs="Arial"/>
          <w:b/>
        </w:rPr>
      </w:pPr>
      <w:r w:rsidRPr="001E0813">
        <w:rPr>
          <w:rFonts w:ascii="Arial" w:hAnsi="Arial" w:cs="Arial"/>
          <w:b/>
        </w:rPr>
        <w:t xml:space="preserve">DIVISIONAL </w:t>
      </w:r>
      <w:r w:rsidR="00441E76" w:rsidRPr="001E0813">
        <w:rPr>
          <w:rFonts w:ascii="Arial" w:hAnsi="Arial" w:cs="Arial"/>
          <w:b/>
        </w:rPr>
        <w:t>USE ONLY</w:t>
      </w:r>
      <w:r w:rsidR="00C612A8" w:rsidRPr="001E0813">
        <w:rPr>
          <w:rFonts w:ascii="Arial" w:hAnsi="Arial" w:cs="Arial"/>
          <w:b/>
        </w:rPr>
        <w:t xml:space="preserve"> </w:t>
      </w:r>
    </w:p>
    <w:p w14:paraId="010B6F31" w14:textId="359B19D8" w:rsidR="00D83563" w:rsidRPr="001E0813" w:rsidRDefault="00E1736E" w:rsidP="009D52D0">
      <w:pPr>
        <w:spacing w:after="120" w:line="240" w:lineRule="auto"/>
        <w:ind w:right="543"/>
        <w:rPr>
          <w:rFonts w:ascii="Arial" w:hAnsi="Arial" w:cs="Arial"/>
          <w:b/>
        </w:rPr>
      </w:pPr>
      <w:r w:rsidRPr="001E0813">
        <w:rPr>
          <w:rFonts w:ascii="Arial" w:hAnsi="Arial" w:cs="Arial"/>
          <w:b/>
        </w:rPr>
        <w:t xml:space="preserve">Module </w:t>
      </w:r>
      <w:r w:rsidR="00D83563" w:rsidRPr="001E0813">
        <w:rPr>
          <w:rFonts w:ascii="Arial" w:hAnsi="Arial" w:cs="Arial"/>
          <w:b/>
        </w:rPr>
        <w:t>record – all revisions must be recorded in the grid and full details of the change retained in the appropriate committee records.</w:t>
      </w:r>
    </w:p>
    <w:p w14:paraId="2EB548D9" w14:textId="77777777" w:rsidR="00422B69" w:rsidRPr="001E0813" w:rsidRDefault="00422B69" w:rsidP="009D52D0">
      <w:pPr>
        <w:spacing w:after="120" w:line="240" w:lineRule="auto"/>
        <w:ind w:right="543"/>
        <w:rPr>
          <w:rFonts w:ascii="Arial" w:hAnsi="Arial" w:cs="Arial"/>
          <w:b/>
        </w:rPr>
      </w:pPr>
    </w:p>
    <w:tbl>
      <w:tblPr>
        <w:tblStyle w:val="TableGrid"/>
        <w:tblW w:w="10060" w:type="dxa"/>
        <w:tblLook w:val="04A0" w:firstRow="1" w:lastRow="0" w:firstColumn="1" w:lastColumn="0" w:noHBand="0" w:noVBand="1"/>
      </w:tblPr>
      <w:tblGrid>
        <w:gridCol w:w="1677"/>
        <w:gridCol w:w="2422"/>
        <w:gridCol w:w="1887"/>
        <w:gridCol w:w="2185"/>
        <w:gridCol w:w="1889"/>
      </w:tblGrid>
      <w:tr w:rsidR="001E0813" w:rsidRPr="001E0813" w14:paraId="52814657" w14:textId="77777777" w:rsidTr="008071F3">
        <w:trPr>
          <w:trHeight w:val="317"/>
          <w:tblHeader/>
        </w:trPr>
        <w:tc>
          <w:tcPr>
            <w:tcW w:w="1677" w:type="dxa"/>
          </w:tcPr>
          <w:p w14:paraId="7BB88073" w14:textId="3985CEAD" w:rsidR="001E0813" w:rsidRPr="001E0813" w:rsidRDefault="001E0813" w:rsidP="001E0813">
            <w:pPr>
              <w:spacing w:before="60" w:after="60"/>
              <w:rPr>
                <w:rFonts w:ascii="Arial" w:hAnsi="Arial" w:cs="Arial"/>
                <w:b/>
                <w:bCs/>
                <w:sz w:val="20"/>
                <w:szCs w:val="20"/>
              </w:rPr>
            </w:pPr>
            <w:r w:rsidRPr="001E0813">
              <w:rPr>
                <w:rFonts w:ascii="Arial" w:hAnsi="Arial" w:cs="Arial"/>
                <w:b/>
                <w:bCs/>
                <w:sz w:val="20"/>
                <w:szCs w:val="20"/>
              </w:rPr>
              <w:t>Date approved</w:t>
            </w:r>
          </w:p>
        </w:tc>
        <w:tc>
          <w:tcPr>
            <w:tcW w:w="2422" w:type="dxa"/>
          </w:tcPr>
          <w:p w14:paraId="7024BC64" w14:textId="5FE270CE" w:rsidR="001E0813" w:rsidRPr="001E0813" w:rsidRDefault="001E0813" w:rsidP="001E0813">
            <w:pPr>
              <w:spacing w:before="60" w:after="60"/>
              <w:rPr>
                <w:rFonts w:ascii="Arial" w:hAnsi="Arial" w:cs="Arial"/>
                <w:b/>
                <w:bCs/>
                <w:sz w:val="20"/>
                <w:szCs w:val="20"/>
              </w:rPr>
            </w:pPr>
            <w:r w:rsidRPr="001E0813">
              <w:rPr>
                <w:rFonts w:ascii="Arial" w:hAnsi="Arial" w:cs="Arial"/>
                <w:b/>
                <w:bCs/>
                <w:sz w:val="20"/>
                <w:szCs w:val="20"/>
              </w:rPr>
              <w:t>New/Major/Minor revision</w:t>
            </w:r>
          </w:p>
        </w:tc>
        <w:tc>
          <w:tcPr>
            <w:tcW w:w="1887" w:type="dxa"/>
          </w:tcPr>
          <w:p w14:paraId="4C5C2D42" w14:textId="7EDACF1C" w:rsidR="001E0813" w:rsidRPr="001E0813" w:rsidRDefault="001E0813" w:rsidP="001E0813">
            <w:pPr>
              <w:spacing w:before="60" w:after="60"/>
              <w:rPr>
                <w:rFonts w:ascii="Arial" w:hAnsi="Arial" w:cs="Arial"/>
                <w:b/>
                <w:bCs/>
                <w:sz w:val="20"/>
                <w:szCs w:val="20"/>
              </w:rPr>
            </w:pPr>
            <w:r w:rsidRPr="001E0813">
              <w:rPr>
                <w:rFonts w:ascii="Arial" w:hAnsi="Arial" w:cs="Arial"/>
                <w:b/>
                <w:bCs/>
                <w:sz w:val="20"/>
                <w:szCs w:val="20"/>
              </w:rPr>
              <w:t>Start date of delivery of (revised) version</w:t>
            </w:r>
          </w:p>
        </w:tc>
        <w:tc>
          <w:tcPr>
            <w:tcW w:w="2185" w:type="dxa"/>
          </w:tcPr>
          <w:p w14:paraId="07410A3B" w14:textId="10C823D5" w:rsidR="001E0813" w:rsidRPr="001E0813" w:rsidRDefault="001E0813" w:rsidP="001E0813">
            <w:pPr>
              <w:spacing w:before="60" w:after="60"/>
              <w:rPr>
                <w:rFonts w:ascii="Arial" w:hAnsi="Arial" w:cs="Arial"/>
                <w:b/>
                <w:bCs/>
                <w:sz w:val="20"/>
                <w:szCs w:val="20"/>
              </w:rPr>
            </w:pPr>
            <w:r w:rsidRPr="001E0813">
              <w:rPr>
                <w:rFonts w:ascii="Arial" w:hAnsi="Arial" w:cs="Arial"/>
                <w:b/>
                <w:bCs/>
                <w:sz w:val="20"/>
                <w:szCs w:val="20"/>
              </w:rPr>
              <w:t>Section revised (if applicable)</w:t>
            </w:r>
          </w:p>
        </w:tc>
        <w:tc>
          <w:tcPr>
            <w:tcW w:w="1889" w:type="dxa"/>
          </w:tcPr>
          <w:p w14:paraId="65323753" w14:textId="28020B04" w:rsidR="001E0813" w:rsidRPr="001E0813" w:rsidRDefault="001E0813" w:rsidP="001E0813">
            <w:pPr>
              <w:spacing w:before="60" w:after="60"/>
              <w:rPr>
                <w:rFonts w:ascii="Arial" w:hAnsi="Arial" w:cs="Arial"/>
                <w:b/>
                <w:bCs/>
                <w:sz w:val="20"/>
                <w:szCs w:val="20"/>
              </w:rPr>
            </w:pPr>
            <w:r w:rsidRPr="001E0813">
              <w:rPr>
                <w:rFonts w:ascii="Arial" w:hAnsi="Arial" w:cs="Arial"/>
                <w:b/>
                <w:bCs/>
                <w:sz w:val="20"/>
                <w:szCs w:val="20"/>
              </w:rPr>
              <w:t>Impacts PLOs (Q6 &amp; 7 cover sheet)</w:t>
            </w:r>
          </w:p>
        </w:tc>
      </w:tr>
      <w:tr w:rsidR="00C72684" w:rsidRPr="001E0813" w14:paraId="29EF87B4" w14:textId="77777777" w:rsidTr="008071F3">
        <w:trPr>
          <w:trHeight w:val="305"/>
        </w:trPr>
        <w:tc>
          <w:tcPr>
            <w:tcW w:w="1677" w:type="dxa"/>
          </w:tcPr>
          <w:p w14:paraId="4474539E" w14:textId="1B18AFFC" w:rsidR="00C72684" w:rsidRPr="001E0813" w:rsidRDefault="00C72684" w:rsidP="008071F3">
            <w:pPr>
              <w:spacing w:after="120"/>
              <w:rPr>
                <w:rFonts w:ascii="Arial" w:hAnsi="Arial" w:cs="Arial"/>
              </w:rPr>
            </w:pPr>
            <w:r w:rsidRPr="001E0813">
              <w:rPr>
                <w:rFonts w:ascii="Arial" w:hAnsi="Arial" w:cs="Arial"/>
              </w:rPr>
              <w:t>17/08/17</w:t>
            </w:r>
          </w:p>
        </w:tc>
        <w:tc>
          <w:tcPr>
            <w:tcW w:w="2422" w:type="dxa"/>
          </w:tcPr>
          <w:p w14:paraId="3DB8B056" w14:textId="1D242A05" w:rsidR="00C72684" w:rsidRPr="001E0813" w:rsidRDefault="00C72684" w:rsidP="008071F3">
            <w:pPr>
              <w:spacing w:after="120"/>
              <w:rPr>
                <w:rFonts w:ascii="Arial" w:hAnsi="Arial" w:cs="Arial"/>
              </w:rPr>
            </w:pPr>
            <w:r w:rsidRPr="001E0813">
              <w:rPr>
                <w:rFonts w:ascii="Arial" w:hAnsi="Arial" w:cs="Arial"/>
              </w:rPr>
              <w:t>Minor</w:t>
            </w:r>
          </w:p>
        </w:tc>
        <w:tc>
          <w:tcPr>
            <w:tcW w:w="1887" w:type="dxa"/>
          </w:tcPr>
          <w:p w14:paraId="7151A835" w14:textId="0F6CC2A2" w:rsidR="00C72684" w:rsidRPr="001E0813" w:rsidRDefault="00C72684" w:rsidP="008071F3">
            <w:pPr>
              <w:spacing w:after="120"/>
              <w:rPr>
                <w:rFonts w:ascii="Arial" w:hAnsi="Arial" w:cs="Arial"/>
              </w:rPr>
            </w:pPr>
            <w:r w:rsidRPr="001E0813">
              <w:rPr>
                <w:rFonts w:ascii="Arial" w:hAnsi="Arial" w:cs="Arial"/>
              </w:rPr>
              <w:t>September 2017</w:t>
            </w:r>
          </w:p>
        </w:tc>
        <w:tc>
          <w:tcPr>
            <w:tcW w:w="2185" w:type="dxa"/>
          </w:tcPr>
          <w:p w14:paraId="64AEF8B4" w14:textId="74DF1A00" w:rsidR="00C72684" w:rsidRPr="001E0813" w:rsidRDefault="00C72684" w:rsidP="008071F3">
            <w:pPr>
              <w:spacing w:after="120"/>
              <w:rPr>
                <w:rFonts w:ascii="Arial" w:hAnsi="Arial" w:cs="Arial"/>
              </w:rPr>
            </w:pPr>
            <w:r w:rsidRPr="001E0813">
              <w:rPr>
                <w:rFonts w:ascii="Arial" w:hAnsi="Arial" w:cs="Arial"/>
              </w:rPr>
              <w:t xml:space="preserve">Template </w:t>
            </w:r>
            <w:r w:rsidR="008071F3">
              <w:rPr>
                <w:rFonts w:ascii="Arial" w:hAnsi="Arial" w:cs="Arial"/>
              </w:rPr>
              <w:t>u</w:t>
            </w:r>
            <w:r w:rsidRPr="001E0813">
              <w:rPr>
                <w:rFonts w:ascii="Arial" w:hAnsi="Arial" w:cs="Arial"/>
              </w:rPr>
              <w:t>pdated</w:t>
            </w:r>
            <w:r w:rsidR="008071F3">
              <w:rPr>
                <w:rFonts w:ascii="Arial" w:hAnsi="Arial" w:cs="Arial"/>
              </w:rPr>
              <w:t xml:space="preserve">, </w:t>
            </w:r>
            <w:r w:rsidRPr="001E0813">
              <w:rPr>
                <w:rFonts w:ascii="Arial" w:hAnsi="Arial" w:cs="Arial"/>
              </w:rPr>
              <w:t>13</w:t>
            </w:r>
          </w:p>
        </w:tc>
        <w:tc>
          <w:tcPr>
            <w:tcW w:w="1889" w:type="dxa"/>
          </w:tcPr>
          <w:p w14:paraId="2788108C" w14:textId="1AF1E44D" w:rsidR="00C72684" w:rsidRPr="001E0813" w:rsidRDefault="00C72684" w:rsidP="008071F3">
            <w:pPr>
              <w:spacing w:after="120"/>
              <w:rPr>
                <w:rFonts w:ascii="Arial" w:hAnsi="Arial" w:cs="Arial"/>
              </w:rPr>
            </w:pPr>
            <w:r w:rsidRPr="001E0813">
              <w:rPr>
                <w:rFonts w:ascii="Arial" w:hAnsi="Arial" w:cs="Arial"/>
              </w:rPr>
              <w:t>No</w:t>
            </w:r>
          </w:p>
        </w:tc>
      </w:tr>
      <w:tr w:rsidR="00C72684" w:rsidRPr="001E0813" w14:paraId="1EAC1207" w14:textId="77777777" w:rsidTr="008071F3">
        <w:trPr>
          <w:trHeight w:val="305"/>
        </w:trPr>
        <w:tc>
          <w:tcPr>
            <w:tcW w:w="1677" w:type="dxa"/>
          </w:tcPr>
          <w:p w14:paraId="6535CABF" w14:textId="4CD02228" w:rsidR="00C72684" w:rsidRPr="001E0813" w:rsidRDefault="00C72684" w:rsidP="008071F3">
            <w:pPr>
              <w:spacing w:after="120"/>
              <w:rPr>
                <w:rFonts w:ascii="Arial" w:hAnsi="Arial" w:cs="Arial"/>
              </w:rPr>
            </w:pPr>
            <w:r w:rsidRPr="001E0813">
              <w:rPr>
                <w:rFonts w:ascii="Arial" w:hAnsi="Arial" w:cs="Arial"/>
              </w:rPr>
              <w:t>21/04/22</w:t>
            </w:r>
          </w:p>
        </w:tc>
        <w:tc>
          <w:tcPr>
            <w:tcW w:w="2422" w:type="dxa"/>
          </w:tcPr>
          <w:p w14:paraId="5BAFF0BB" w14:textId="67BB3D9B" w:rsidR="00C72684" w:rsidRPr="001E0813" w:rsidRDefault="00C72684" w:rsidP="008071F3">
            <w:pPr>
              <w:spacing w:after="120"/>
              <w:rPr>
                <w:rFonts w:ascii="Arial" w:hAnsi="Arial" w:cs="Arial"/>
              </w:rPr>
            </w:pPr>
            <w:r w:rsidRPr="001E0813">
              <w:rPr>
                <w:rFonts w:ascii="Arial" w:hAnsi="Arial" w:cs="Arial"/>
              </w:rPr>
              <w:t>Minor</w:t>
            </w:r>
          </w:p>
        </w:tc>
        <w:tc>
          <w:tcPr>
            <w:tcW w:w="1887" w:type="dxa"/>
          </w:tcPr>
          <w:p w14:paraId="07B30CA1" w14:textId="153764CA" w:rsidR="00C72684" w:rsidRPr="001E0813" w:rsidRDefault="00C72684" w:rsidP="008071F3">
            <w:pPr>
              <w:spacing w:after="120"/>
              <w:rPr>
                <w:rFonts w:ascii="Arial" w:hAnsi="Arial" w:cs="Arial"/>
              </w:rPr>
            </w:pPr>
            <w:r w:rsidRPr="001E0813">
              <w:rPr>
                <w:rFonts w:ascii="Arial" w:hAnsi="Arial" w:cs="Arial"/>
              </w:rPr>
              <w:t>September 2022</w:t>
            </w:r>
          </w:p>
        </w:tc>
        <w:tc>
          <w:tcPr>
            <w:tcW w:w="2185" w:type="dxa"/>
          </w:tcPr>
          <w:p w14:paraId="7AF83608" w14:textId="3CCEDF31" w:rsidR="00C72684" w:rsidRPr="001E0813" w:rsidRDefault="00C72684" w:rsidP="008071F3">
            <w:pPr>
              <w:spacing w:after="120"/>
              <w:rPr>
                <w:rFonts w:ascii="Arial" w:hAnsi="Arial" w:cs="Arial"/>
              </w:rPr>
            </w:pPr>
            <w:r w:rsidRPr="001E0813">
              <w:rPr>
                <w:rFonts w:ascii="Arial" w:hAnsi="Arial" w:cs="Arial"/>
              </w:rPr>
              <w:t xml:space="preserve">13, </w:t>
            </w:r>
            <w:r w:rsidR="008071F3">
              <w:rPr>
                <w:rFonts w:ascii="Arial" w:hAnsi="Arial" w:cs="Arial"/>
              </w:rPr>
              <w:t>1</w:t>
            </w:r>
            <w:r w:rsidRPr="001E0813">
              <w:rPr>
                <w:rFonts w:ascii="Arial" w:hAnsi="Arial" w:cs="Arial"/>
              </w:rPr>
              <w:t>4</w:t>
            </w:r>
          </w:p>
        </w:tc>
        <w:tc>
          <w:tcPr>
            <w:tcW w:w="1889" w:type="dxa"/>
          </w:tcPr>
          <w:p w14:paraId="1F3DBDEE" w14:textId="03336DE0" w:rsidR="00C72684" w:rsidRPr="001E0813" w:rsidRDefault="00C72684" w:rsidP="008071F3">
            <w:pPr>
              <w:spacing w:after="120"/>
              <w:rPr>
                <w:rFonts w:ascii="Arial" w:hAnsi="Arial" w:cs="Arial"/>
              </w:rPr>
            </w:pPr>
            <w:r w:rsidRPr="001E0813">
              <w:rPr>
                <w:rFonts w:ascii="Arial" w:hAnsi="Arial" w:cs="Arial"/>
              </w:rPr>
              <w:t>No</w:t>
            </w:r>
          </w:p>
        </w:tc>
      </w:tr>
      <w:tr w:rsidR="00C72684" w:rsidRPr="001E0813" w14:paraId="3E3AEB9A" w14:textId="77777777" w:rsidTr="008071F3">
        <w:trPr>
          <w:trHeight w:val="305"/>
        </w:trPr>
        <w:tc>
          <w:tcPr>
            <w:tcW w:w="1677" w:type="dxa"/>
          </w:tcPr>
          <w:p w14:paraId="559B8E01" w14:textId="7C3AF097" w:rsidR="00C72684" w:rsidRPr="001E0813" w:rsidRDefault="008071F3" w:rsidP="008071F3">
            <w:pPr>
              <w:spacing w:after="120"/>
              <w:rPr>
                <w:rFonts w:ascii="Arial" w:hAnsi="Arial" w:cs="Arial"/>
              </w:rPr>
            </w:pPr>
            <w:r>
              <w:rPr>
                <w:rFonts w:ascii="Arial" w:hAnsi="Arial" w:cs="Arial"/>
              </w:rPr>
              <w:t>27/09/22</w:t>
            </w:r>
          </w:p>
        </w:tc>
        <w:tc>
          <w:tcPr>
            <w:tcW w:w="2422" w:type="dxa"/>
          </w:tcPr>
          <w:p w14:paraId="4BA399F3" w14:textId="09FA0988" w:rsidR="00C72684" w:rsidRPr="001E0813" w:rsidRDefault="00C72684" w:rsidP="008071F3">
            <w:pPr>
              <w:spacing w:after="120"/>
              <w:rPr>
                <w:rFonts w:ascii="Arial" w:hAnsi="Arial" w:cs="Arial"/>
              </w:rPr>
            </w:pPr>
            <w:r w:rsidRPr="001E0813">
              <w:rPr>
                <w:rFonts w:ascii="Arial" w:hAnsi="Arial" w:cs="Arial"/>
              </w:rPr>
              <w:t>Minor</w:t>
            </w:r>
          </w:p>
        </w:tc>
        <w:tc>
          <w:tcPr>
            <w:tcW w:w="1887" w:type="dxa"/>
          </w:tcPr>
          <w:p w14:paraId="5E55D418" w14:textId="7D574FB2" w:rsidR="00C72684" w:rsidRPr="001E0813" w:rsidRDefault="00C72684" w:rsidP="008071F3">
            <w:pPr>
              <w:spacing w:after="120"/>
              <w:rPr>
                <w:rFonts w:ascii="Arial" w:hAnsi="Arial" w:cs="Arial"/>
              </w:rPr>
            </w:pPr>
            <w:r w:rsidRPr="001E0813">
              <w:rPr>
                <w:rFonts w:ascii="Arial" w:hAnsi="Arial" w:cs="Arial"/>
              </w:rPr>
              <w:t>September 2</w:t>
            </w:r>
            <w:r w:rsidR="008071F3">
              <w:rPr>
                <w:rFonts w:ascii="Arial" w:hAnsi="Arial" w:cs="Arial"/>
              </w:rPr>
              <w:t>023</w:t>
            </w:r>
          </w:p>
        </w:tc>
        <w:tc>
          <w:tcPr>
            <w:tcW w:w="2185" w:type="dxa"/>
          </w:tcPr>
          <w:p w14:paraId="1DB68E3D" w14:textId="0872B22C" w:rsidR="00C72684" w:rsidRPr="001E0813" w:rsidRDefault="00C72684" w:rsidP="008071F3">
            <w:pPr>
              <w:spacing w:after="120"/>
              <w:rPr>
                <w:rFonts w:ascii="Arial" w:hAnsi="Arial" w:cs="Arial"/>
              </w:rPr>
            </w:pPr>
            <w:r w:rsidRPr="001E0813">
              <w:rPr>
                <w:rFonts w:ascii="Arial" w:hAnsi="Arial" w:cs="Arial"/>
              </w:rPr>
              <w:t>1</w:t>
            </w:r>
            <w:r w:rsidR="008071F3">
              <w:rPr>
                <w:rFonts w:ascii="Arial" w:hAnsi="Arial" w:cs="Arial"/>
              </w:rPr>
              <w:t xml:space="preserve">, 7, </w:t>
            </w:r>
            <w:r w:rsidRPr="001E0813">
              <w:rPr>
                <w:rFonts w:ascii="Arial" w:hAnsi="Arial" w:cs="Arial"/>
              </w:rPr>
              <w:t>13.2</w:t>
            </w:r>
          </w:p>
        </w:tc>
        <w:tc>
          <w:tcPr>
            <w:tcW w:w="1889" w:type="dxa"/>
          </w:tcPr>
          <w:p w14:paraId="7F7B74C0" w14:textId="40AF5559" w:rsidR="00C72684" w:rsidRPr="001E0813" w:rsidRDefault="00C72684" w:rsidP="008071F3">
            <w:pPr>
              <w:spacing w:after="120"/>
              <w:rPr>
                <w:rFonts w:ascii="Arial" w:hAnsi="Arial" w:cs="Arial"/>
              </w:rPr>
            </w:pPr>
            <w:r w:rsidRPr="001E0813">
              <w:rPr>
                <w:rFonts w:ascii="Arial" w:hAnsi="Arial" w:cs="Arial"/>
              </w:rPr>
              <w:t>No</w:t>
            </w:r>
          </w:p>
        </w:tc>
      </w:tr>
    </w:tbl>
    <w:p w14:paraId="4A3C63B8" w14:textId="77777777" w:rsidR="00D83563" w:rsidRPr="001E0813" w:rsidRDefault="00D83563" w:rsidP="009D52D0">
      <w:pPr>
        <w:spacing w:after="120" w:line="240" w:lineRule="auto"/>
        <w:ind w:right="543"/>
        <w:rPr>
          <w:rFonts w:ascii="Arial" w:hAnsi="Arial" w:cs="Arial"/>
        </w:rPr>
      </w:pPr>
    </w:p>
    <w:sectPr w:rsidR="00D83563" w:rsidRPr="001E0813" w:rsidSect="00553D19">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F1B" w14:textId="77777777" w:rsidR="00B33199" w:rsidRDefault="00B33199" w:rsidP="009A2D37">
      <w:pPr>
        <w:spacing w:after="0" w:line="240" w:lineRule="auto"/>
      </w:pPr>
      <w:r>
        <w:separator/>
      </w:r>
    </w:p>
  </w:endnote>
  <w:endnote w:type="continuationSeparator" w:id="0">
    <w:p w14:paraId="0C50F4DD" w14:textId="77777777" w:rsidR="00B33199" w:rsidRDefault="00B33199" w:rsidP="009A2D37">
      <w:pPr>
        <w:spacing w:after="0" w:line="240" w:lineRule="auto"/>
      </w:pPr>
      <w:r>
        <w:continuationSeparator/>
      </w:r>
    </w:p>
  </w:endnote>
  <w:endnote w:type="continuationNotice" w:id="1">
    <w:p w14:paraId="44716109" w14:textId="77777777" w:rsidR="00B33199" w:rsidRDefault="00B33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BC8183C" w14:textId="57D4E58D" w:rsidR="008B2543" w:rsidRDefault="0019787E" w:rsidP="009A2D37">
        <w:pPr>
          <w:pStyle w:val="Footer"/>
          <w:jc w:val="center"/>
        </w:pPr>
        <w:r>
          <w:fldChar w:fldCharType="begin"/>
        </w:r>
        <w:r>
          <w:instrText xml:space="preserve"> PAGE   \* MERGEFORMAT </w:instrText>
        </w:r>
        <w:r>
          <w:fldChar w:fldCharType="separate"/>
        </w:r>
        <w:r w:rsidR="0022570F">
          <w:rPr>
            <w:noProof/>
          </w:rPr>
          <w:t>8</w:t>
        </w:r>
        <w:r>
          <w:rPr>
            <w:noProof/>
          </w:rPr>
          <w:fldChar w:fldCharType="end"/>
        </w:r>
      </w:p>
    </w:sdtContent>
  </w:sdt>
  <w:p w14:paraId="26569854" w14:textId="273970D1"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w:t>
    </w:r>
    <w:r w:rsidR="00C72684">
      <w:rPr>
        <w:rFonts w:ascii="Arial" w:hAnsi="Arial"/>
        <w:sz w:val="18"/>
      </w:rPr>
      <w:t>: ANTB5690 Growth and Disease of the Human Skeleton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3F1AF40E" w14:textId="4C131B7E" w:rsidR="00EB41D1" w:rsidRDefault="00EB41D1" w:rsidP="00EB41D1">
        <w:pPr>
          <w:pStyle w:val="Footer"/>
          <w:jc w:val="center"/>
        </w:pPr>
        <w:r>
          <w:fldChar w:fldCharType="begin"/>
        </w:r>
        <w:r>
          <w:instrText xml:space="preserve"> PAGE   \* MERGEFORMAT </w:instrText>
        </w:r>
        <w:r>
          <w:fldChar w:fldCharType="separate"/>
        </w:r>
        <w:r w:rsidR="0022570F">
          <w:rPr>
            <w:noProof/>
          </w:rPr>
          <w:t>1</w:t>
        </w:r>
        <w:r>
          <w:rPr>
            <w:noProof/>
          </w:rPr>
          <w:fldChar w:fldCharType="end"/>
        </w:r>
      </w:p>
    </w:sdtContent>
  </w:sdt>
  <w:p w14:paraId="24F79DDC" w14:textId="5C36A51A" w:rsidR="00F17B94" w:rsidRPr="00561135" w:rsidRDefault="00EB41D1" w:rsidP="00561135">
    <w:pPr>
      <w:pStyle w:val="Footer"/>
      <w:spacing w:before="120" w:after="120"/>
      <w:ind w:right="-329"/>
      <w:rPr>
        <w:rFonts w:ascii="Arial" w:hAnsi="Arial"/>
        <w:sz w:val="18"/>
      </w:rPr>
    </w:pPr>
    <w:r w:rsidRPr="007B7724">
      <w:rPr>
        <w:rFonts w:ascii="Arial" w:hAnsi="Arial"/>
        <w:sz w:val="18"/>
      </w:rPr>
      <w:t>Module Specification</w:t>
    </w:r>
    <w:r w:rsidR="00561135">
      <w:rPr>
        <w:rFonts w:ascii="Arial" w:hAnsi="Arial"/>
        <w:sz w:val="18"/>
      </w:rPr>
      <w:t xml:space="preserve">: </w:t>
    </w:r>
    <w:r w:rsidR="00561135" w:rsidRPr="00561135">
      <w:rPr>
        <w:rFonts w:ascii="Arial" w:hAnsi="Arial"/>
        <w:sz w:val="18"/>
      </w:rPr>
      <w:t>ANTB5690 Growth and Disease of the Human Skeleton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073C" w14:textId="77777777" w:rsidR="00B33199" w:rsidRDefault="00B33199" w:rsidP="009A2D37">
      <w:pPr>
        <w:spacing w:after="0" w:line="240" w:lineRule="auto"/>
      </w:pPr>
      <w:r>
        <w:separator/>
      </w:r>
    </w:p>
  </w:footnote>
  <w:footnote w:type="continuationSeparator" w:id="0">
    <w:p w14:paraId="28369AC1" w14:textId="77777777" w:rsidR="00B33199" w:rsidRDefault="00B33199" w:rsidP="009A2D37">
      <w:pPr>
        <w:spacing w:after="0" w:line="240" w:lineRule="auto"/>
      </w:pPr>
      <w:r>
        <w:continuationSeparator/>
      </w:r>
    </w:p>
  </w:footnote>
  <w:footnote w:type="continuationNotice" w:id="1">
    <w:p w14:paraId="74F08007" w14:textId="77777777" w:rsidR="00B33199" w:rsidRDefault="00B33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17" w14:textId="77777777" w:rsidR="00441E76" w:rsidRPr="00B2615D" w:rsidRDefault="00441E76" w:rsidP="00B2615D">
    <w:pPr>
      <w:pStyle w:val="Heading1"/>
      <w:rPr>
        <w:rFonts w:ascii="Arial" w:hAnsi="Arial" w:cs="Arial"/>
        <w:sz w:val="28"/>
        <w:szCs w:val="28"/>
      </w:rPr>
    </w:pPr>
    <w:r w:rsidRPr="00B2615D">
      <w:rPr>
        <w:rFonts w:ascii="Arial" w:hAnsi="Arial" w:cs="Arial"/>
        <w:noProof/>
        <w:sz w:val="28"/>
        <w:szCs w:val="28"/>
        <w:lang w:eastAsia="en-GB"/>
      </w:rPr>
      <w:drawing>
        <wp:anchor distT="0" distB="0" distL="114300" distR="114300" simplePos="0" relativeHeight="251656704" behindDoc="1" locked="0" layoutInCell="1" allowOverlap="1" wp14:anchorId="51884267" wp14:editId="736857B6">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sidRPr="00B2615D">
      <w:rPr>
        <w:rFonts w:ascii="Arial" w:hAnsi="Arial" w:cs="Arial"/>
        <w:sz w:val="28"/>
        <w:szCs w:val="28"/>
      </w:rPr>
      <w:t>MODULE SPECIFICATION</w:t>
    </w:r>
  </w:p>
  <w:p w14:paraId="272286C5" w14:textId="77777777" w:rsidR="008B2543" w:rsidRPr="008C00F8" w:rsidRDefault="008B2543" w:rsidP="005E6D38">
    <w:pPr>
      <w:pStyle w:val="Heading1"/>
      <w:spacing w:before="60" w:after="60"/>
      <w:rPr>
        <w:rFonts w:ascii="Arial" w:hAnsi="Arial" w:cs="Arial"/>
      </w:rPr>
    </w:pPr>
  </w:p>
  <w:p w14:paraId="7298FF51"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A62C" w14:textId="06265C60"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04F9C959" wp14:editId="7DAE01EB">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w:t>
    </w:r>
  </w:p>
  <w:p w14:paraId="3C02B94E"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BC2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273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026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BE84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84CF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B439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42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8A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1866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08DE6569"/>
    <w:multiLevelType w:val="multilevel"/>
    <w:tmpl w:val="817623B2"/>
    <w:lvl w:ilvl="0">
      <w:start w:val="13"/>
      <w:numFmt w:val="decimal"/>
      <w:lvlText w:val="%1"/>
      <w:lvlJc w:val="left"/>
      <w:pPr>
        <w:ind w:left="460" w:hanging="460"/>
      </w:pPr>
      <w:rPr>
        <w:rFonts w:hint="default"/>
        <w:i w:val="0"/>
      </w:rPr>
    </w:lvl>
    <w:lvl w:ilvl="1">
      <w:start w:val="1"/>
      <w:numFmt w:val="decimal"/>
      <w:lvlText w:val="%1.%2"/>
      <w:lvlJc w:val="left"/>
      <w:pPr>
        <w:ind w:left="460" w:hanging="4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1CB11C3"/>
    <w:multiLevelType w:val="hybridMultilevel"/>
    <w:tmpl w:val="144019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730FE8"/>
    <w:multiLevelType w:val="hybridMultilevel"/>
    <w:tmpl w:val="0C986340"/>
    <w:lvl w:ilvl="0" w:tplc="11BA5FFE">
      <w:start w:val="1"/>
      <w:numFmt w:val="decimal"/>
      <w:pStyle w:val="header2"/>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096334"/>
    <w:multiLevelType w:val="multilevel"/>
    <w:tmpl w:val="0B66A0E8"/>
    <w:lvl w:ilvl="0">
      <w:start w:val="14"/>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59AA10F9"/>
    <w:multiLevelType w:val="hybridMultilevel"/>
    <w:tmpl w:val="E52669C8"/>
    <w:lvl w:ilvl="0" w:tplc="B13CD7BE">
      <w:start w:val="1"/>
      <w:numFmt w:val="decimal"/>
      <w:lvlText w:val="%1."/>
      <w:lvlJc w:val="left"/>
      <w:pPr>
        <w:ind w:left="360" w:hanging="360"/>
      </w:pPr>
      <w:rPr>
        <w:rFonts w:ascii="Arial" w:hAnsi="Arial" w:cs="Arial" w:hint="default"/>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F0C14C2"/>
    <w:multiLevelType w:val="multilevel"/>
    <w:tmpl w:val="240C4738"/>
    <w:lvl w:ilvl="0">
      <w:start w:val="13"/>
      <w:numFmt w:val="decimal"/>
      <w:lvlText w:val="%1"/>
      <w:lvlJc w:val="left"/>
      <w:pPr>
        <w:ind w:left="460" w:hanging="460"/>
      </w:pPr>
      <w:rPr>
        <w:rFonts w:hint="default"/>
        <w:i w:val="0"/>
      </w:rPr>
    </w:lvl>
    <w:lvl w:ilvl="1">
      <w:start w:val="1"/>
      <w:numFmt w:val="decimal"/>
      <w:lvlText w:val="%1.%2"/>
      <w:lvlJc w:val="left"/>
      <w:pPr>
        <w:ind w:left="460" w:hanging="4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EE55C8"/>
    <w:multiLevelType w:val="multilevel"/>
    <w:tmpl w:val="5FB890A6"/>
    <w:lvl w:ilvl="0">
      <w:start w:val="13"/>
      <w:numFmt w:val="decimal"/>
      <w:lvlText w:val="%1"/>
      <w:lvlJc w:val="left"/>
      <w:pPr>
        <w:ind w:left="465" w:hanging="465"/>
      </w:pPr>
      <w:rPr>
        <w:rFonts w:hint="default"/>
        <w:i w:val="0"/>
      </w:rPr>
    </w:lvl>
    <w:lvl w:ilvl="1">
      <w:start w:val="1"/>
      <w:numFmt w:val="decimal"/>
      <w:lvlText w:val="%1.%2"/>
      <w:lvlJc w:val="left"/>
      <w:pPr>
        <w:ind w:left="465" w:hanging="46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798455207">
    <w:abstractNumId w:val="13"/>
  </w:num>
  <w:num w:numId="2" w16cid:durableId="516431458">
    <w:abstractNumId w:val="9"/>
  </w:num>
  <w:num w:numId="3" w16cid:durableId="934361025">
    <w:abstractNumId w:val="14"/>
  </w:num>
  <w:num w:numId="4" w16cid:durableId="1714502269">
    <w:abstractNumId w:val="10"/>
  </w:num>
  <w:num w:numId="5" w16cid:durableId="1890141222">
    <w:abstractNumId w:val="19"/>
  </w:num>
  <w:num w:numId="6" w16cid:durableId="2048873839">
    <w:abstractNumId w:val="17"/>
  </w:num>
  <w:num w:numId="7" w16cid:durableId="1966422319">
    <w:abstractNumId w:val="21"/>
  </w:num>
  <w:num w:numId="8" w16cid:durableId="86853343">
    <w:abstractNumId w:val="18"/>
  </w:num>
  <w:num w:numId="9" w16cid:durableId="866991654">
    <w:abstractNumId w:val="15"/>
  </w:num>
  <w:num w:numId="10" w16cid:durableId="1310285383">
    <w:abstractNumId w:val="16"/>
  </w:num>
  <w:num w:numId="11" w16cid:durableId="1419400807">
    <w:abstractNumId w:val="22"/>
  </w:num>
  <w:num w:numId="12" w16cid:durableId="268590045">
    <w:abstractNumId w:val="20"/>
  </w:num>
  <w:num w:numId="13" w16cid:durableId="1504934438">
    <w:abstractNumId w:val="11"/>
  </w:num>
  <w:num w:numId="14" w16cid:durableId="702092249">
    <w:abstractNumId w:val="12"/>
  </w:num>
  <w:num w:numId="15" w16cid:durableId="1355375961">
    <w:abstractNumId w:val="7"/>
  </w:num>
  <w:num w:numId="16" w16cid:durableId="428426618">
    <w:abstractNumId w:val="6"/>
  </w:num>
  <w:num w:numId="17" w16cid:durableId="530608251">
    <w:abstractNumId w:val="5"/>
  </w:num>
  <w:num w:numId="18" w16cid:durableId="884021545">
    <w:abstractNumId w:val="4"/>
  </w:num>
  <w:num w:numId="19" w16cid:durableId="87972090">
    <w:abstractNumId w:val="8"/>
  </w:num>
  <w:num w:numId="20" w16cid:durableId="146870128">
    <w:abstractNumId w:val="3"/>
  </w:num>
  <w:num w:numId="21" w16cid:durableId="1197768552">
    <w:abstractNumId w:val="2"/>
  </w:num>
  <w:num w:numId="22" w16cid:durableId="1768961915">
    <w:abstractNumId w:val="1"/>
  </w:num>
  <w:num w:numId="23" w16cid:durableId="169287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1DDD"/>
    <w:rsid w:val="0001243F"/>
    <w:rsid w:val="00021EA0"/>
    <w:rsid w:val="00025992"/>
    <w:rsid w:val="00027937"/>
    <w:rsid w:val="00030C9E"/>
    <w:rsid w:val="00031E67"/>
    <w:rsid w:val="000408CC"/>
    <w:rsid w:val="00045373"/>
    <w:rsid w:val="00063A2F"/>
    <w:rsid w:val="000674E0"/>
    <w:rsid w:val="000678D3"/>
    <w:rsid w:val="00072357"/>
    <w:rsid w:val="000760BF"/>
    <w:rsid w:val="00092995"/>
    <w:rsid w:val="00094810"/>
    <w:rsid w:val="00094825"/>
    <w:rsid w:val="00096DA4"/>
    <w:rsid w:val="000A0E79"/>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24F3F"/>
    <w:rsid w:val="00125087"/>
    <w:rsid w:val="00132A0A"/>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0813"/>
    <w:rsid w:val="001E1F45"/>
    <w:rsid w:val="001E62C1"/>
    <w:rsid w:val="001F0779"/>
    <w:rsid w:val="001F3C3E"/>
    <w:rsid w:val="00201C5F"/>
    <w:rsid w:val="0020243A"/>
    <w:rsid w:val="00204081"/>
    <w:rsid w:val="0021578E"/>
    <w:rsid w:val="0022570F"/>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D1DDF"/>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1263"/>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3F6D26"/>
    <w:rsid w:val="00402ED7"/>
    <w:rsid w:val="004114F8"/>
    <w:rsid w:val="00422B69"/>
    <w:rsid w:val="00423D86"/>
    <w:rsid w:val="00424C90"/>
    <w:rsid w:val="00426833"/>
    <w:rsid w:val="004323FD"/>
    <w:rsid w:val="00436BE9"/>
    <w:rsid w:val="00441E76"/>
    <w:rsid w:val="004443DA"/>
    <w:rsid w:val="00446A75"/>
    <w:rsid w:val="004474A2"/>
    <w:rsid w:val="00460925"/>
    <w:rsid w:val="00471C6C"/>
    <w:rsid w:val="00472023"/>
    <w:rsid w:val="00476167"/>
    <w:rsid w:val="00486993"/>
    <w:rsid w:val="00492DA4"/>
    <w:rsid w:val="00496AA3"/>
    <w:rsid w:val="00497C98"/>
    <w:rsid w:val="004A39D7"/>
    <w:rsid w:val="004A3C23"/>
    <w:rsid w:val="004A55FA"/>
    <w:rsid w:val="004B5D03"/>
    <w:rsid w:val="004C1EC4"/>
    <w:rsid w:val="004D035C"/>
    <w:rsid w:val="004F3C18"/>
    <w:rsid w:val="004F4328"/>
    <w:rsid w:val="005005E4"/>
    <w:rsid w:val="00500B56"/>
    <w:rsid w:val="00513689"/>
    <w:rsid w:val="0051375A"/>
    <w:rsid w:val="00521097"/>
    <w:rsid w:val="0053059E"/>
    <w:rsid w:val="00532F6F"/>
    <w:rsid w:val="00533663"/>
    <w:rsid w:val="00542219"/>
    <w:rsid w:val="005460C2"/>
    <w:rsid w:val="005526FB"/>
    <w:rsid w:val="0055280A"/>
    <w:rsid w:val="00553D19"/>
    <w:rsid w:val="005548E1"/>
    <w:rsid w:val="0055585D"/>
    <w:rsid w:val="00561135"/>
    <w:rsid w:val="0056127B"/>
    <w:rsid w:val="00561D26"/>
    <w:rsid w:val="00564738"/>
    <w:rsid w:val="00567EC9"/>
    <w:rsid w:val="00571630"/>
    <w:rsid w:val="005718A2"/>
    <w:rsid w:val="005759F4"/>
    <w:rsid w:val="005779D1"/>
    <w:rsid w:val="0058041A"/>
    <w:rsid w:val="00586593"/>
    <w:rsid w:val="0058743D"/>
    <w:rsid w:val="00587BF7"/>
    <w:rsid w:val="00592034"/>
    <w:rsid w:val="0059477B"/>
    <w:rsid w:val="00596884"/>
    <w:rsid w:val="005A14B5"/>
    <w:rsid w:val="005B2F01"/>
    <w:rsid w:val="005B5A98"/>
    <w:rsid w:val="005C1A4F"/>
    <w:rsid w:val="005C27D7"/>
    <w:rsid w:val="005D6EB5"/>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36C2"/>
    <w:rsid w:val="00636058"/>
    <w:rsid w:val="00637A50"/>
    <w:rsid w:val="00641D6D"/>
    <w:rsid w:val="0064364E"/>
    <w:rsid w:val="006438F3"/>
    <w:rsid w:val="00647907"/>
    <w:rsid w:val="00651A82"/>
    <w:rsid w:val="006525E9"/>
    <w:rsid w:val="0066747B"/>
    <w:rsid w:val="006725EC"/>
    <w:rsid w:val="00674ED0"/>
    <w:rsid w:val="00682650"/>
    <w:rsid w:val="00683609"/>
    <w:rsid w:val="00684851"/>
    <w:rsid w:val="00687284"/>
    <w:rsid w:val="00694309"/>
    <w:rsid w:val="00694B52"/>
    <w:rsid w:val="00695285"/>
    <w:rsid w:val="00696C56"/>
    <w:rsid w:val="00696FF5"/>
    <w:rsid w:val="006A6BB4"/>
    <w:rsid w:val="006A6D16"/>
    <w:rsid w:val="006A7FB0"/>
    <w:rsid w:val="006C2A9A"/>
    <w:rsid w:val="006C423D"/>
    <w:rsid w:val="006C46EF"/>
    <w:rsid w:val="006C4C67"/>
    <w:rsid w:val="006D13C0"/>
    <w:rsid w:val="006D41AB"/>
    <w:rsid w:val="006D444F"/>
    <w:rsid w:val="006E413A"/>
    <w:rsid w:val="006E4FEA"/>
    <w:rsid w:val="006F1A15"/>
    <w:rsid w:val="006F3F8B"/>
    <w:rsid w:val="00700488"/>
    <w:rsid w:val="00703404"/>
    <w:rsid w:val="0070379E"/>
    <w:rsid w:val="00703F92"/>
    <w:rsid w:val="00704637"/>
    <w:rsid w:val="007105E4"/>
    <w:rsid w:val="00710647"/>
    <w:rsid w:val="00714EE5"/>
    <w:rsid w:val="00720270"/>
    <w:rsid w:val="00724362"/>
    <w:rsid w:val="00727780"/>
    <w:rsid w:val="0073792C"/>
    <w:rsid w:val="00754069"/>
    <w:rsid w:val="00765ED0"/>
    <w:rsid w:val="007667DF"/>
    <w:rsid w:val="0077080B"/>
    <w:rsid w:val="00787070"/>
    <w:rsid w:val="007906FD"/>
    <w:rsid w:val="00797197"/>
    <w:rsid w:val="007972A7"/>
    <w:rsid w:val="007A2BA2"/>
    <w:rsid w:val="007A3F31"/>
    <w:rsid w:val="007A49C1"/>
    <w:rsid w:val="007A6245"/>
    <w:rsid w:val="007B1DB2"/>
    <w:rsid w:val="007B375B"/>
    <w:rsid w:val="007B412A"/>
    <w:rsid w:val="007B635E"/>
    <w:rsid w:val="007B7724"/>
    <w:rsid w:val="007B7CDC"/>
    <w:rsid w:val="007C74B4"/>
    <w:rsid w:val="007D3DBA"/>
    <w:rsid w:val="007E3412"/>
    <w:rsid w:val="007F393D"/>
    <w:rsid w:val="008029AF"/>
    <w:rsid w:val="00802FFA"/>
    <w:rsid w:val="008071F3"/>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8428D"/>
    <w:rsid w:val="0089148D"/>
    <w:rsid w:val="00891E0D"/>
    <w:rsid w:val="008A0F36"/>
    <w:rsid w:val="008B2543"/>
    <w:rsid w:val="008B4B6E"/>
    <w:rsid w:val="008D4447"/>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5EA4"/>
    <w:rsid w:val="009F731F"/>
    <w:rsid w:val="009F7D33"/>
    <w:rsid w:val="00A021FE"/>
    <w:rsid w:val="00A1270E"/>
    <w:rsid w:val="00A13526"/>
    <w:rsid w:val="00A15342"/>
    <w:rsid w:val="00A15EC7"/>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3C15"/>
    <w:rsid w:val="00AA6330"/>
    <w:rsid w:val="00AC7501"/>
    <w:rsid w:val="00AD748B"/>
    <w:rsid w:val="00AE4865"/>
    <w:rsid w:val="00AE6FC7"/>
    <w:rsid w:val="00AF50EE"/>
    <w:rsid w:val="00B0591D"/>
    <w:rsid w:val="00B13402"/>
    <w:rsid w:val="00B14BC2"/>
    <w:rsid w:val="00B17024"/>
    <w:rsid w:val="00B17CD2"/>
    <w:rsid w:val="00B213D2"/>
    <w:rsid w:val="00B248BA"/>
    <w:rsid w:val="00B24B56"/>
    <w:rsid w:val="00B2615D"/>
    <w:rsid w:val="00B30E07"/>
    <w:rsid w:val="00B33199"/>
    <w:rsid w:val="00B34ADD"/>
    <w:rsid w:val="00B52FF5"/>
    <w:rsid w:val="00B5498B"/>
    <w:rsid w:val="00B57219"/>
    <w:rsid w:val="00B658A3"/>
    <w:rsid w:val="00B65AAD"/>
    <w:rsid w:val="00B72470"/>
    <w:rsid w:val="00B746A8"/>
    <w:rsid w:val="00B750F2"/>
    <w:rsid w:val="00B7664D"/>
    <w:rsid w:val="00B80989"/>
    <w:rsid w:val="00B90C66"/>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51AB"/>
    <w:rsid w:val="00BF716B"/>
    <w:rsid w:val="00BF7233"/>
    <w:rsid w:val="00C02AA2"/>
    <w:rsid w:val="00C04C95"/>
    <w:rsid w:val="00C12613"/>
    <w:rsid w:val="00C16DEF"/>
    <w:rsid w:val="00C2492F"/>
    <w:rsid w:val="00C25138"/>
    <w:rsid w:val="00C3744A"/>
    <w:rsid w:val="00C4002A"/>
    <w:rsid w:val="00C46912"/>
    <w:rsid w:val="00C612A8"/>
    <w:rsid w:val="00C618D2"/>
    <w:rsid w:val="00C67631"/>
    <w:rsid w:val="00C709C6"/>
    <w:rsid w:val="00C72684"/>
    <w:rsid w:val="00C729D7"/>
    <w:rsid w:val="00C83354"/>
    <w:rsid w:val="00C84004"/>
    <w:rsid w:val="00C843F6"/>
    <w:rsid w:val="00C84507"/>
    <w:rsid w:val="00C862C7"/>
    <w:rsid w:val="00C866AE"/>
    <w:rsid w:val="00CA3254"/>
    <w:rsid w:val="00CB11CE"/>
    <w:rsid w:val="00CC25A2"/>
    <w:rsid w:val="00CD7F07"/>
    <w:rsid w:val="00CE04F3"/>
    <w:rsid w:val="00CE12D8"/>
    <w:rsid w:val="00CE4574"/>
    <w:rsid w:val="00CE70E6"/>
    <w:rsid w:val="00CE7C0C"/>
    <w:rsid w:val="00CF0BCA"/>
    <w:rsid w:val="00CF2E1E"/>
    <w:rsid w:val="00D02E99"/>
    <w:rsid w:val="00D13357"/>
    <w:rsid w:val="00D13A13"/>
    <w:rsid w:val="00D2689A"/>
    <w:rsid w:val="00D65506"/>
    <w:rsid w:val="00D773CF"/>
    <w:rsid w:val="00D83563"/>
    <w:rsid w:val="00D8448F"/>
    <w:rsid w:val="00DA64B6"/>
    <w:rsid w:val="00DB2B91"/>
    <w:rsid w:val="00DB5C9D"/>
    <w:rsid w:val="00DD02E6"/>
    <w:rsid w:val="00DD2E74"/>
    <w:rsid w:val="00DF665B"/>
    <w:rsid w:val="00E0152A"/>
    <w:rsid w:val="00E03394"/>
    <w:rsid w:val="00E066E5"/>
    <w:rsid w:val="00E1736E"/>
    <w:rsid w:val="00E21923"/>
    <w:rsid w:val="00E22F03"/>
    <w:rsid w:val="00E233C1"/>
    <w:rsid w:val="00E51404"/>
    <w:rsid w:val="00E574C9"/>
    <w:rsid w:val="00E610DE"/>
    <w:rsid w:val="00E66167"/>
    <w:rsid w:val="00E71F2F"/>
    <w:rsid w:val="00E77786"/>
    <w:rsid w:val="00E806FB"/>
    <w:rsid w:val="00EB0365"/>
    <w:rsid w:val="00EB1C2D"/>
    <w:rsid w:val="00EB41D1"/>
    <w:rsid w:val="00EC1810"/>
    <w:rsid w:val="00EC3FCC"/>
    <w:rsid w:val="00ED32FF"/>
    <w:rsid w:val="00EE6E30"/>
    <w:rsid w:val="00EF039B"/>
    <w:rsid w:val="00EF4933"/>
    <w:rsid w:val="00EF5044"/>
    <w:rsid w:val="00EF5DCE"/>
    <w:rsid w:val="00F01956"/>
    <w:rsid w:val="00F04D2D"/>
    <w:rsid w:val="00F116CE"/>
    <w:rsid w:val="00F16F93"/>
    <w:rsid w:val="00F176DE"/>
    <w:rsid w:val="00F17B94"/>
    <w:rsid w:val="00F21C47"/>
    <w:rsid w:val="00F244E2"/>
    <w:rsid w:val="00F311A2"/>
    <w:rsid w:val="00F317D7"/>
    <w:rsid w:val="00F340DE"/>
    <w:rsid w:val="00F34ED0"/>
    <w:rsid w:val="00F372C9"/>
    <w:rsid w:val="00F43542"/>
    <w:rsid w:val="00F44BAB"/>
    <w:rsid w:val="00F454E2"/>
    <w:rsid w:val="00F527CB"/>
    <w:rsid w:val="00F562AA"/>
    <w:rsid w:val="00F66975"/>
    <w:rsid w:val="00F7105A"/>
    <w:rsid w:val="00F7710E"/>
    <w:rsid w:val="00F77676"/>
    <w:rsid w:val="00F8197C"/>
    <w:rsid w:val="00F82B4E"/>
    <w:rsid w:val="00F837F3"/>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EDB5C"/>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2C9"/>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paragraph" w:styleId="Heading2">
    <w:name w:val="heading 2"/>
    <w:basedOn w:val="header2"/>
    <w:next w:val="Normal"/>
    <w:link w:val="Heading2Char"/>
    <w:uiPriority w:val="9"/>
    <w:unhideWhenUsed/>
    <w:qFormat/>
    <w:rsid w:val="0007235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character" w:customStyle="1" w:styleId="UnresolvedMention1">
    <w:name w:val="Unresolved Mention1"/>
    <w:basedOn w:val="DefaultParagraphFont"/>
    <w:uiPriority w:val="99"/>
    <w:semiHidden/>
    <w:unhideWhenUsed/>
    <w:rsid w:val="00687284"/>
    <w:rPr>
      <w:color w:val="605E5C"/>
      <w:shd w:val="clear" w:color="auto" w:fill="E1DFDD"/>
    </w:rPr>
  </w:style>
  <w:style w:type="table" w:customStyle="1" w:styleId="TableGrid11">
    <w:name w:val="Table Grid11"/>
    <w:basedOn w:val="TableNormal"/>
    <w:next w:val="TableGrid"/>
    <w:uiPriority w:val="59"/>
    <w:rsid w:val="003F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Normal"/>
    <w:next w:val="Heading2"/>
    <w:link w:val="header2Char"/>
    <w:qFormat/>
    <w:rsid w:val="00B2615D"/>
    <w:pPr>
      <w:numPr>
        <w:numId w:val="1"/>
      </w:numPr>
      <w:spacing w:after="120" w:line="240" w:lineRule="auto"/>
      <w:ind w:left="567" w:right="543" w:hanging="567"/>
      <w:jc w:val="both"/>
    </w:pPr>
    <w:rPr>
      <w:rFonts w:ascii="Arial" w:hAnsi="Arial" w:cs="Arial"/>
      <w:b/>
      <w:sz w:val="24"/>
      <w:szCs w:val="24"/>
    </w:rPr>
  </w:style>
  <w:style w:type="character" w:customStyle="1" w:styleId="header2Char">
    <w:name w:val="header 2 Char"/>
    <w:basedOn w:val="DefaultParagraphFont"/>
    <w:link w:val="header2"/>
    <w:rsid w:val="00B2615D"/>
    <w:rPr>
      <w:rFonts w:ascii="Arial" w:eastAsiaTheme="minorEastAsia" w:hAnsi="Arial" w:cs="Arial"/>
      <w:b/>
      <w:sz w:val="24"/>
      <w:szCs w:val="24"/>
      <w:lang w:eastAsia="en-GB"/>
    </w:rPr>
  </w:style>
  <w:style w:type="character" w:customStyle="1" w:styleId="Heading2Char">
    <w:name w:val="Heading 2 Char"/>
    <w:basedOn w:val="DefaultParagraphFont"/>
    <w:link w:val="Heading2"/>
    <w:uiPriority w:val="9"/>
    <w:rsid w:val="00072357"/>
    <w:rPr>
      <w:rFonts w:ascii="Arial" w:eastAsiaTheme="minorEastAsia" w:hAnsi="Arial" w:cs="Arial"/>
      <w:b/>
      <w:sz w:val="24"/>
      <w:szCs w:val="24"/>
      <w:lang w:eastAsia="en-GB"/>
    </w:rPr>
  </w:style>
  <w:style w:type="paragraph" w:styleId="Revision">
    <w:name w:val="Revision"/>
    <w:hidden/>
    <w:uiPriority w:val="99"/>
    <w:semiHidden/>
    <w:rsid w:val="00586593"/>
    <w:pPr>
      <w:spacing w:after="0" w:line="240" w:lineRule="auto"/>
    </w:pPr>
    <w:rPr>
      <w:rFonts w:eastAsiaTheme="minorEastAsia"/>
      <w:lang w:eastAsia="en-GB"/>
    </w:rPr>
  </w:style>
  <w:style w:type="paragraph" w:styleId="BodyText">
    <w:name w:val="Body Text"/>
    <w:basedOn w:val="Normal"/>
    <w:link w:val="BodyTextChar"/>
    <w:uiPriority w:val="99"/>
    <w:unhideWhenUsed/>
    <w:rsid w:val="00F372C9"/>
    <w:pPr>
      <w:spacing w:after="120" w:line="240" w:lineRule="auto"/>
      <w:ind w:left="567"/>
    </w:pPr>
    <w:rPr>
      <w:rFonts w:ascii="Arial" w:hAnsi="Arial"/>
      <w:sz w:val="24"/>
    </w:rPr>
  </w:style>
  <w:style w:type="character" w:customStyle="1" w:styleId="BodyTextChar">
    <w:name w:val="Body Text Char"/>
    <w:basedOn w:val="DefaultParagraphFont"/>
    <w:link w:val="BodyText"/>
    <w:uiPriority w:val="99"/>
    <w:rsid w:val="00F372C9"/>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t.rl.talis.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FF863D45A9CB4BA9540D2BC5DB9BE0" ma:contentTypeVersion="10" ma:contentTypeDescription="Create a new document." ma:contentTypeScope="" ma:versionID="06a62ee7755d5b2b1b8fb48dd6b99d8b">
  <xsd:schema xmlns:xsd="http://www.w3.org/2001/XMLSchema" xmlns:xs="http://www.w3.org/2001/XMLSchema" xmlns:p="http://schemas.microsoft.com/office/2006/metadata/properties" xmlns:ns2="3f13950b-87af-46f0-9487-6c1699f0ca98" xmlns:ns3="d2b79f8b-553a-4f97-849b-574ef3b42426" targetNamespace="http://schemas.microsoft.com/office/2006/metadata/properties" ma:root="true" ma:fieldsID="3a43542cdcc881ff85c78990983a6b1d" ns2:_="" ns3:_="">
    <xsd:import namespace="3f13950b-87af-46f0-9487-6c1699f0ca98"/>
    <xsd:import namespace="d2b79f8b-553a-4f97-849b-574ef3b42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950b-87af-46f0-9487-6c1699f0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79f8b-553a-4f97-849b-574ef3b424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88AD1-3D68-4066-879E-4C431985D02F}">
  <ds:schemaRefs>
    <ds:schemaRef ds:uri="http://schemas.openxmlformats.org/officeDocument/2006/bibliography"/>
  </ds:schemaRefs>
</ds:datastoreItem>
</file>

<file path=customXml/itemProps2.xml><?xml version="1.0" encoding="utf-8"?>
<ds:datastoreItem xmlns:ds="http://schemas.openxmlformats.org/officeDocument/2006/customXml" ds:itemID="{7456CE3F-AE1A-405B-B7FD-985EF9730B36}">
  <ds:schemaRefs>
    <ds:schemaRef ds:uri="http://schemas.microsoft.com/office/2006/metadata/properties"/>
    <ds:schemaRef ds:uri="http://schemas.microsoft.com/office/infopath/2007/PartnerControls"/>
    <ds:schemaRef ds:uri="4844a565-d903-479b-8f5d-e7c9db0d7e7d"/>
  </ds:schemaRefs>
</ds:datastoreItem>
</file>

<file path=customXml/itemProps3.xml><?xml version="1.0" encoding="utf-8"?>
<ds:datastoreItem xmlns:ds="http://schemas.openxmlformats.org/officeDocument/2006/customXml" ds:itemID="{69CB206C-6B95-42CA-BE94-91BA8814B7B2}">
  <ds:schemaRefs>
    <ds:schemaRef ds:uri="http://schemas.microsoft.com/sharepoint/v3/contenttype/forms"/>
  </ds:schemaRefs>
</ds:datastoreItem>
</file>

<file path=customXml/itemProps4.xml><?xml version="1.0" encoding="utf-8"?>
<ds:datastoreItem xmlns:ds="http://schemas.openxmlformats.org/officeDocument/2006/customXml" ds:itemID="{A41B013D-A8C3-4956-9C2F-EE3F4AC5FC3D}"/>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Karen Khan</cp:lastModifiedBy>
  <cp:revision>4</cp:revision>
  <cp:lastPrinted>2019-02-26T09:40:00Z</cp:lastPrinted>
  <dcterms:created xsi:type="dcterms:W3CDTF">2022-11-07T10:37:00Z</dcterms:created>
  <dcterms:modified xsi:type="dcterms:W3CDTF">2022-11-07T11:12:00Z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0x01010042FF863D45A9CB4BA9540D2BC5DB9BE0</vt:lpwstr>
  </property>
</Properties>
</file>